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25bis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rPr>
        <w:t>4</w:t>
      </w:r>
      <w:r>
        <w:rPr>
          <w:rFonts w:hint="eastAsia" w:ascii="Arial" w:hAnsi="Arial" w:eastAsia="宋体" w:cs="Arial"/>
          <w:b/>
          <w:kern w:val="0"/>
          <w:sz w:val="22"/>
          <w:lang w:val="en-US" w:eastAsia="zh-CN"/>
        </w:rPr>
        <w:t>03024</w:t>
      </w:r>
    </w:p>
    <w:p>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rPr>
        <w:t>Changsha, China,</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rPr>
        <w:t>15 - 19 April</w:t>
      </w:r>
      <w:r>
        <w:rPr>
          <w:rFonts w:ascii="Arial" w:hAnsi="Arial" w:eastAsia="宋体" w:cs="Arial"/>
          <w:b/>
          <w:bCs/>
          <w:kern w:val="0"/>
          <w:sz w:val="24"/>
          <w:szCs w:val="24"/>
          <w:lang w:val="en-GB"/>
        </w:rPr>
        <w:t>, 202</w:t>
      </w:r>
      <w:r>
        <w:rPr>
          <w:rFonts w:hint="eastAsia" w:ascii="Arial" w:hAnsi="Arial" w:eastAsia="宋体" w:cs="Arial"/>
          <w:b/>
          <w:bCs/>
          <w:kern w:val="0"/>
          <w:sz w:val="24"/>
          <w:szCs w:val="24"/>
        </w:rPr>
        <w:t>4</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3.4</w:t>
      </w:r>
      <w:bookmarkStart w:id="2" w:name="_GoBack"/>
      <w:bookmarkEnd w:id="2"/>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HOF and RLF prediction</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FS_NR_AIML_Mob</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hint="eastAsia" w:ascii="Arial" w:hAnsi="Arial" w:cs="Arial"/>
          <w:sz w:val="20"/>
          <w:szCs w:val="20"/>
        </w:rPr>
        <w:t xml:space="preserve">The study objectives for Rel-19 NR AI/ML for </w:t>
      </w:r>
      <w:r>
        <w:rPr>
          <w:rFonts w:hint="eastAsia" w:ascii="Arial" w:hAnsi="Arial" w:cs="Arial"/>
          <w:sz w:val="20"/>
          <w:szCs w:val="20"/>
          <w:lang w:val="en-US" w:eastAsia="zh-CN"/>
        </w:rPr>
        <w:t>Mobility</w:t>
      </w:r>
      <w:r>
        <w:rPr>
          <w:rFonts w:hint="eastAsia" w:ascii="Arial" w:hAnsi="Arial" w:cs="Arial"/>
          <w:sz w:val="20"/>
          <w:szCs w:val="20"/>
        </w:rPr>
        <w:t xml:space="preserve"> w</w:t>
      </w:r>
      <w:r>
        <w:rPr>
          <w:rFonts w:hint="eastAsia" w:ascii="Arial" w:hAnsi="Arial" w:cs="Arial"/>
          <w:sz w:val="20"/>
          <w:szCs w:val="20"/>
          <w:lang w:val="en-US" w:eastAsia="zh-CN"/>
        </w:rPr>
        <w:t>ere</w:t>
      </w:r>
      <w:r>
        <w:rPr>
          <w:rFonts w:hint="eastAsia" w:ascii="Arial" w:hAnsi="Arial" w:cs="Arial"/>
          <w:sz w:val="20"/>
          <w:szCs w:val="20"/>
        </w:rPr>
        <w:t xml:space="preserve"> approved in [1].</w:t>
      </w:r>
      <w:r>
        <w:rPr>
          <w:rFonts w:ascii="Arial" w:hAnsi="Arial" w:eastAsia="宋体" w:cs="Arial"/>
          <w:kern w:val="0"/>
          <w:sz w:val="20"/>
          <w:szCs w:val="20"/>
          <w:lang w:val="en-GB" w:eastAsia="en-US"/>
        </w:rPr>
        <w:t xml:space="preserve">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val="0"/>
              <w:overflowPunct/>
              <w:spacing w:after="0"/>
              <w:jc w:val="both"/>
              <w:textAlignment w:val="auto"/>
              <w:rPr>
                <w:rFonts w:hint="default" w:ascii="Arial" w:hAnsi="Arial" w:cs="Arial"/>
                <w:bCs/>
                <w:sz w:val="20"/>
                <w:szCs w:val="20"/>
                <w:lang w:val="en-US"/>
              </w:rPr>
            </w:pPr>
            <w:r>
              <w:rPr>
                <w:rFonts w:hint="default" w:ascii="Arial" w:hAnsi="Arial" w:eastAsia="Calibri" w:cs="Arial"/>
                <w:bCs/>
                <w:sz w:val="20"/>
                <w:szCs w:val="20"/>
                <w:lang w:val="en-US"/>
              </w:rPr>
              <w:t>Study and evaluate potential benefits and gains of AI/ML aided mobility for network triggered L3-based handover, considering the following aspects:</w:t>
            </w:r>
          </w:p>
          <w:p>
            <w:pPr>
              <w:widowControl w:val="0"/>
              <w:numPr>
                <w:ilvl w:val="0"/>
                <w:numId w:val="6"/>
              </w:numPr>
              <w:overflowPunct/>
              <w:autoSpaceDE/>
              <w:autoSpaceDN/>
              <w:adjustRightInd/>
              <w:spacing w:after="0"/>
              <w:jc w:val="both"/>
              <w:textAlignment w:val="auto"/>
              <w:rPr>
                <w:rFonts w:hint="default" w:ascii="Arial" w:hAnsi="Arial" w:cs="Arial"/>
                <w:bCs/>
                <w:sz w:val="20"/>
                <w:szCs w:val="20"/>
                <w:lang w:val="en-US"/>
              </w:rPr>
            </w:pPr>
            <w:r>
              <w:rPr>
                <w:rFonts w:hint="default" w:ascii="Arial" w:hAnsi="Arial" w:eastAsia="Calibri" w:cs="Arial"/>
                <w:bCs/>
                <w:sz w:val="20"/>
                <w:szCs w:val="20"/>
                <w:lang w:val="en-US"/>
              </w:rPr>
              <w:t xml:space="preserve">AI/ML based RRM measurement and event prediction, </w:t>
            </w:r>
          </w:p>
          <w:p>
            <w:pPr>
              <w:widowControl w:val="0"/>
              <w:numPr>
                <w:ilvl w:val="1"/>
                <w:numId w:val="6"/>
              </w:numPr>
              <w:overflowPunct/>
              <w:autoSpaceDE/>
              <w:autoSpaceDN/>
              <w:adjustRightInd/>
              <w:spacing w:after="0"/>
              <w:jc w:val="both"/>
              <w:textAlignment w:val="auto"/>
              <w:rPr>
                <w:rFonts w:hint="default" w:ascii="Arial" w:hAnsi="Arial" w:eastAsia="等线" w:cs="Arial"/>
                <w:bCs/>
                <w:sz w:val="20"/>
                <w:szCs w:val="20"/>
                <w:lang w:val="en-US"/>
              </w:rPr>
            </w:pPr>
            <w:r>
              <w:rPr>
                <w:rFonts w:hint="default" w:ascii="Arial" w:hAnsi="Arial" w:eastAsia="Calibri" w:cs="Arial"/>
                <w:bCs/>
                <w:sz w:val="20"/>
                <w:szCs w:val="20"/>
                <w:lang w:val="en-US"/>
              </w:rPr>
              <w:t>Cell-level measurement prediction including intra and inter-frequency (UE sided and NW sided model) [RAN2]</w:t>
            </w:r>
          </w:p>
          <w:p>
            <w:pPr>
              <w:widowControl w:val="0"/>
              <w:numPr>
                <w:ilvl w:val="2"/>
                <w:numId w:val="6"/>
              </w:numPr>
              <w:overflowPunct/>
              <w:autoSpaceDE/>
              <w:autoSpaceDN/>
              <w:adjustRightInd/>
              <w:spacing w:after="0"/>
              <w:jc w:val="both"/>
              <w:textAlignment w:val="auto"/>
              <w:rPr>
                <w:rFonts w:hint="default" w:ascii="Arial" w:hAnsi="Arial" w:eastAsia="等线" w:cs="Arial"/>
                <w:bCs/>
                <w:sz w:val="20"/>
                <w:szCs w:val="20"/>
                <w:lang w:val="en-US"/>
              </w:rPr>
            </w:pPr>
            <w:r>
              <w:rPr>
                <w:rFonts w:hint="default" w:ascii="Arial" w:hAnsi="Arial" w:eastAsia="Calibri" w:cs="Arial"/>
                <w:bCs/>
                <w:sz w:val="20"/>
                <w:szCs w:val="20"/>
                <w:lang w:val="en-US"/>
              </w:rPr>
              <w:t>Inter-cell Beam-level measurement prediction for L3 Mobility (UE sided and NW sided model) [RAN2]</w:t>
            </w:r>
          </w:p>
          <w:p>
            <w:pPr>
              <w:widowControl w:val="0"/>
              <w:numPr>
                <w:ilvl w:val="1"/>
                <w:numId w:val="6"/>
              </w:numPr>
              <w:overflowPunct/>
              <w:autoSpaceDE/>
              <w:autoSpaceDN/>
              <w:adjustRightInd/>
              <w:spacing w:after="0"/>
              <w:jc w:val="both"/>
              <w:textAlignment w:val="auto"/>
              <w:rPr>
                <w:rFonts w:hint="default" w:ascii="Arial" w:hAnsi="Arial" w:cs="Arial"/>
                <w:bCs/>
                <w:sz w:val="20"/>
                <w:szCs w:val="20"/>
                <w:highlight w:val="yellow"/>
                <w:lang w:val="en-US"/>
              </w:rPr>
            </w:pPr>
            <w:r>
              <w:rPr>
                <w:rFonts w:hint="default" w:ascii="Arial" w:hAnsi="Arial" w:eastAsia="Calibri" w:cs="Arial"/>
                <w:bCs/>
                <w:sz w:val="20"/>
                <w:szCs w:val="20"/>
                <w:highlight w:val="yellow"/>
                <w:lang w:val="en-US"/>
              </w:rPr>
              <w:t>HO failure/RLF prediction (UE sided model) [RAN2]</w:t>
            </w:r>
          </w:p>
          <w:p>
            <w:pPr>
              <w:widowControl w:val="0"/>
              <w:numPr>
                <w:ilvl w:val="1"/>
                <w:numId w:val="6"/>
              </w:numPr>
              <w:overflowPunct/>
              <w:autoSpaceDE/>
              <w:autoSpaceDN/>
              <w:adjustRightInd/>
              <w:spacing w:after="0"/>
              <w:jc w:val="both"/>
              <w:textAlignment w:val="auto"/>
              <w:rPr>
                <w:rFonts w:hint="default" w:ascii="Arial" w:hAnsi="Arial" w:cs="Arial"/>
                <w:bCs/>
                <w:sz w:val="20"/>
                <w:szCs w:val="20"/>
                <w:lang w:val="en-US"/>
              </w:rPr>
            </w:pPr>
            <w:r>
              <w:rPr>
                <w:rFonts w:hint="default" w:ascii="Arial" w:hAnsi="Arial" w:eastAsia="Calibri" w:cs="Arial"/>
                <w:bCs/>
                <w:sz w:val="20"/>
                <w:szCs w:val="20"/>
                <w:lang w:val="en-US"/>
              </w:rPr>
              <w:t>Measurement events prediction (UE sided model) [RAN2]</w:t>
            </w:r>
          </w:p>
          <w:p>
            <w:pPr>
              <w:widowControl w:val="0"/>
              <w:numPr>
                <w:ilvl w:val="0"/>
                <w:numId w:val="6"/>
              </w:numPr>
              <w:overflowPunct/>
              <w:autoSpaceDE/>
              <w:autoSpaceDN/>
              <w:adjustRightInd/>
              <w:spacing w:after="0"/>
              <w:jc w:val="both"/>
              <w:textAlignment w:val="auto"/>
              <w:rPr>
                <w:rFonts w:hint="default" w:ascii="Arial" w:hAnsi="Arial" w:cs="Arial"/>
                <w:bCs/>
                <w:sz w:val="20"/>
                <w:szCs w:val="20"/>
                <w:lang w:val="en-US"/>
              </w:rPr>
            </w:pPr>
            <w:r>
              <w:rPr>
                <w:rFonts w:hint="default" w:ascii="Arial" w:hAnsi="Arial" w:cs="Arial"/>
                <w:bCs/>
                <w:sz w:val="20"/>
                <w:szCs w:val="20"/>
                <w:lang w:val="en-US"/>
              </w:rPr>
              <w:t>Study the need/benefits of any other UE assistance information for the network side model [RAN2]</w:t>
            </w:r>
          </w:p>
          <w:p>
            <w:pPr>
              <w:widowControl w:val="0"/>
              <w:overflowPunct/>
              <w:autoSpaceDE/>
              <w:autoSpaceDN/>
              <w:adjustRightInd/>
              <w:spacing w:after="0"/>
              <w:ind w:left="420"/>
              <w:jc w:val="both"/>
              <w:textAlignment w:val="auto"/>
              <w:rPr>
                <w:rFonts w:hint="default" w:ascii="Arial" w:hAnsi="Arial" w:cs="Arial"/>
                <w:bCs/>
                <w:sz w:val="20"/>
                <w:szCs w:val="20"/>
                <w:lang w:val="en-US"/>
              </w:rPr>
            </w:pPr>
          </w:p>
          <w:p>
            <w:pPr>
              <w:widowControl w:val="0"/>
              <w:numPr>
                <w:ilvl w:val="0"/>
                <w:numId w:val="6"/>
              </w:numPr>
              <w:overflowPunct/>
              <w:autoSpaceDE/>
              <w:autoSpaceDN/>
              <w:adjustRightInd/>
              <w:spacing w:after="0"/>
              <w:jc w:val="both"/>
              <w:textAlignment w:val="auto"/>
              <w:rPr>
                <w:rFonts w:hint="default" w:ascii="Arial" w:hAnsi="Arial" w:cs="Arial"/>
                <w:bCs/>
                <w:sz w:val="20"/>
                <w:szCs w:val="20"/>
                <w:highlight w:val="yellow"/>
              </w:rPr>
            </w:pPr>
            <w:r>
              <w:rPr>
                <w:rFonts w:hint="default" w:ascii="Arial" w:hAnsi="Arial" w:eastAsia="等线" w:cs="Arial"/>
                <w:bCs/>
                <w:sz w:val="20"/>
                <w:szCs w:val="20"/>
                <w:highlight w:val="yellow"/>
              </w:rPr>
              <w:t xml:space="preserve">The evaluation of the AI/ML aided mobility benefits should consider </w:t>
            </w:r>
            <w:r>
              <w:rPr>
                <w:rFonts w:hint="default" w:ascii="Arial" w:hAnsi="Arial" w:cs="Arial"/>
                <w:bCs/>
                <w:sz w:val="20"/>
                <w:szCs w:val="20"/>
                <w:highlight w:val="yellow"/>
              </w:rPr>
              <w:t>HO performance KPIs (e.g., Ping-pong HO, HOF/RLF, Time of stay, Handover interruption, prediction accuracy, and measurement reduction) etc.) and complexity tradeoffs [RAN2]</w:t>
            </w:r>
          </w:p>
          <w:p>
            <w:pPr>
              <w:widowControl w:val="0"/>
              <w:numPr>
                <w:ilvl w:val="1"/>
                <w:numId w:val="6"/>
              </w:numPr>
              <w:overflowPunct/>
              <w:autoSpaceDE/>
              <w:autoSpaceDN/>
              <w:adjustRightInd/>
              <w:spacing w:after="0"/>
              <w:jc w:val="both"/>
              <w:textAlignment w:val="auto"/>
              <w:rPr>
                <w:rFonts w:hint="default" w:ascii="Arial" w:hAnsi="Arial" w:cs="Arial"/>
                <w:bCs/>
                <w:sz w:val="20"/>
                <w:szCs w:val="20"/>
              </w:rPr>
            </w:pPr>
            <w:r>
              <w:rPr>
                <w:rFonts w:hint="default" w:ascii="Arial" w:hAnsi="Arial" w:cs="Arial"/>
                <w:bCs/>
                <w:sz w:val="20"/>
                <w:szCs w:val="20"/>
              </w:rPr>
              <w:t>NOTE: Simulation assumption and methodology can leverage TR 38.901, 38.843 and 36.839. And leave the detail discussion to RAN2</w:t>
            </w:r>
          </w:p>
          <w:p>
            <w:pPr>
              <w:widowControl w:val="0"/>
              <w:numPr>
                <w:ilvl w:val="0"/>
                <w:numId w:val="6"/>
              </w:numPr>
              <w:overflowPunct/>
              <w:autoSpaceDE/>
              <w:autoSpaceDN/>
              <w:adjustRightInd/>
              <w:spacing w:after="0"/>
              <w:jc w:val="both"/>
              <w:textAlignment w:val="auto"/>
              <w:rPr>
                <w:rFonts w:hint="default" w:ascii="Arial" w:hAnsi="Arial" w:cs="Arial"/>
                <w:bCs/>
                <w:sz w:val="20"/>
                <w:szCs w:val="20"/>
              </w:rPr>
            </w:pPr>
            <w:r>
              <w:rPr>
                <w:rFonts w:hint="default" w:ascii="Arial" w:hAnsi="Arial" w:cs="Arial"/>
                <w:bCs/>
                <w:sz w:val="20"/>
                <w:szCs w:val="20"/>
              </w:rPr>
              <w:t xml:space="preserve">Potential AI mobility specific enhancement should be based on the Rel19 AI/ML-air interface WID general framework (e.g. LCM, performance monitoring etc) [RAN2]  </w:t>
            </w:r>
          </w:p>
          <w:p>
            <w:pPr>
              <w:widowControl w:val="0"/>
              <w:numPr>
                <w:ilvl w:val="1"/>
                <w:numId w:val="6"/>
              </w:numPr>
              <w:overflowPunct/>
              <w:autoSpaceDE/>
              <w:autoSpaceDN/>
              <w:adjustRightInd/>
              <w:spacing w:after="0"/>
              <w:jc w:val="both"/>
              <w:textAlignment w:val="auto"/>
              <w:rPr>
                <w:rFonts w:hint="default" w:ascii="Arial" w:hAnsi="Arial" w:cs="Arial"/>
                <w:bCs/>
                <w:sz w:val="20"/>
                <w:szCs w:val="20"/>
              </w:rPr>
            </w:pPr>
            <w:r>
              <w:rPr>
                <w:rFonts w:hint="default" w:ascii="Arial" w:hAnsi="Arial" w:cs="Arial"/>
                <w:bCs/>
                <w:sz w:val="20"/>
                <w:szCs w:val="20"/>
              </w:rPr>
              <w:t xml:space="preserve">NOTE: This would only be treated after sufficient progress is made in the Rel-19 AI/ML air interface WID </w:t>
            </w:r>
          </w:p>
          <w:p>
            <w:pPr>
              <w:widowControl w:val="0"/>
              <w:numPr>
                <w:ilvl w:val="0"/>
                <w:numId w:val="6"/>
              </w:numPr>
              <w:overflowPunct/>
              <w:autoSpaceDE/>
              <w:autoSpaceDN/>
              <w:adjustRightInd/>
              <w:spacing w:after="0"/>
              <w:ind w:hanging="357"/>
              <w:jc w:val="both"/>
              <w:textAlignment w:val="auto"/>
              <w:rPr>
                <w:rFonts w:hint="default" w:ascii="Arial" w:hAnsi="Arial" w:cs="Arial"/>
                <w:bCs/>
                <w:sz w:val="20"/>
                <w:szCs w:val="20"/>
              </w:rPr>
            </w:pPr>
            <w:r>
              <w:rPr>
                <w:rFonts w:hint="default" w:ascii="Arial" w:hAnsi="Arial" w:cs="Arial"/>
                <w:bCs/>
                <w:sz w:val="20"/>
                <w:szCs w:val="20"/>
              </w:rPr>
              <w:t xml:space="preserve">Potential specification impacts of </w:t>
            </w:r>
            <w:r>
              <w:rPr>
                <w:rFonts w:hint="default" w:ascii="Arial" w:hAnsi="Arial" w:eastAsia="Calibri" w:cs="Arial"/>
                <w:bCs/>
                <w:sz w:val="20"/>
                <w:szCs w:val="20"/>
                <w:lang w:val="en-US"/>
              </w:rPr>
              <w:t>AI/ML aided mobility [RAN2]</w:t>
            </w:r>
          </w:p>
          <w:p>
            <w:pPr>
              <w:widowControl w:val="0"/>
              <w:numPr>
                <w:ilvl w:val="0"/>
                <w:numId w:val="6"/>
              </w:numPr>
              <w:overflowPunct/>
              <w:autoSpaceDE/>
              <w:autoSpaceDN/>
              <w:adjustRightInd/>
              <w:spacing w:after="0"/>
              <w:ind w:hanging="357"/>
              <w:jc w:val="both"/>
              <w:textAlignment w:val="auto"/>
              <w:rPr>
                <w:rFonts w:hint="default" w:ascii="Arial" w:hAnsi="Arial" w:cs="Arial"/>
                <w:bCs/>
                <w:sz w:val="20"/>
                <w:szCs w:val="20"/>
              </w:rPr>
            </w:pPr>
            <w:bookmarkStart w:id="0" w:name="_Hlk153472406"/>
            <w:r>
              <w:rPr>
                <w:rFonts w:hint="default" w:ascii="Arial" w:hAnsi="Arial" w:cs="Arial"/>
                <w:bCs/>
                <w:sz w:val="20"/>
                <w:szCs w:val="20"/>
                <w:lang w:eastAsia="zh-CN"/>
              </w:rPr>
              <w:t>Evaluate testability, interoperability,</w:t>
            </w:r>
            <w:bookmarkEnd w:id="0"/>
            <w:r>
              <w:rPr>
                <w:rFonts w:hint="default" w:ascii="Arial" w:hAnsi="Arial" w:cs="Arial"/>
                <w:bCs/>
                <w:sz w:val="20"/>
                <w:szCs w:val="20"/>
                <w:lang w:eastAsia="zh-CN"/>
              </w:rPr>
              <w:t xml:space="preserve"> and </w:t>
            </w:r>
            <w:r>
              <w:rPr>
                <w:rFonts w:hint="default" w:ascii="Arial" w:hAnsi="Arial" w:cs="Arial"/>
                <w:bCs/>
                <w:sz w:val="20"/>
                <w:szCs w:val="20"/>
              </w:rPr>
              <w:t>impacts on RRM requirements and performance</w:t>
            </w:r>
            <w:r>
              <w:rPr>
                <w:rFonts w:hint="default" w:ascii="Arial" w:hAnsi="Arial" w:cs="Arial"/>
                <w:bCs/>
                <w:sz w:val="20"/>
                <w:szCs w:val="20"/>
                <w:lang w:eastAsia="zh-CN"/>
              </w:rPr>
              <w:t xml:space="preserve"> [RAN4]</w:t>
            </w:r>
          </w:p>
          <w:p>
            <w:pPr>
              <w:pStyle w:val="23"/>
              <w:widowControl w:val="0"/>
              <w:numPr>
                <w:ilvl w:val="0"/>
                <w:numId w:val="0"/>
              </w:numPr>
              <w:overflowPunct/>
              <w:autoSpaceDE/>
              <w:autoSpaceDN/>
              <w:adjustRightInd/>
              <w:spacing w:after="0"/>
              <w:ind w:left="360" w:leftChars="0"/>
              <w:contextualSpacing/>
              <w:jc w:val="both"/>
              <w:textAlignment w:val="auto"/>
              <w:rPr>
                <w:rFonts w:hint="default" w:ascii="Arial" w:hAnsi="Arial" w:cs="Arial"/>
                <w:bCs/>
                <w:sz w:val="20"/>
                <w:szCs w:val="20"/>
                <w:lang w:val="en-US"/>
              </w:rPr>
            </w:pPr>
          </w:p>
          <w:p>
            <w:pPr>
              <w:pStyle w:val="23"/>
              <w:widowControl w:val="0"/>
              <w:numPr>
                <w:ilvl w:val="0"/>
                <w:numId w:val="6"/>
              </w:numPr>
              <w:overflowPunct/>
              <w:autoSpaceDE/>
              <w:autoSpaceDN/>
              <w:adjustRightInd/>
              <w:spacing w:after="0"/>
              <w:ind w:firstLineChars="0"/>
              <w:contextualSpacing/>
              <w:jc w:val="both"/>
              <w:textAlignment w:val="auto"/>
              <w:rPr>
                <w:rFonts w:hint="default" w:ascii="Arial" w:hAnsi="Arial" w:cs="Arial"/>
                <w:bCs/>
                <w:sz w:val="20"/>
                <w:szCs w:val="20"/>
                <w:lang w:val="en-US"/>
              </w:rPr>
            </w:pPr>
            <w:r>
              <w:rPr>
                <w:rFonts w:hint="default" w:ascii="Arial" w:hAnsi="Arial" w:cs="Arial"/>
                <w:bCs/>
                <w:sz w:val="20"/>
                <w:szCs w:val="20"/>
                <w:lang w:val="en-US"/>
              </w:rPr>
              <w:t>NOTE 1: RAN1/3 work can be triggered via LS</w:t>
            </w:r>
          </w:p>
          <w:p>
            <w:pPr>
              <w:pStyle w:val="23"/>
              <w:widowControl w:val="0"/>
              <w:numPr>
                <w:ilvl w:val="0"/>
                <w:numId w:val="6"/>
              </w:numPr>
              <w:overflowPunct/>
              <w:autoSpaceDE/>
              <w:autoSpaceDN/>
              <w:adjustRightInd/>
              <w:spacing w:after="0"/>
              <w:ind w:firstLineChars="0"/>
              <w:contextualSpacing/>
              <w:jc w:val="both"/>
              <w:textAlignment w:val="auto"/>
              <w:rPr>
                <w:rFonts w:hint="default" w:ascii="Arial" w:hAnsi="Arial" w:cs="Arial"/>
                <w:bCs/>
                <w:sz w:val="20"/>
                <w:szCs w:val="20"/>
                <w:lang w:val="en-US"/>
              </w:rPr>
            </w:pPr>
            <w:r>
              <w:rPr>
                <w:rFonts w:hint="default" w:ascii="Arial" w:hAnsi="Arial" w:cs="Arial"/>
                <w:bCs/>
                <w:sz w:val="20"/>
                <w:szCs w:val="20"/>
                <w:lang w:val="en-US"/>
              </w:rPr>
              <w:t>NOTE 2: RAN4 scope/work can be defined and confirmed by RAN#105 after some RAN2 discussions (within the RAN4 pre-allocated TUs)</w:t>
            </w:r>
          </w:p>
          <w:p>
            <w:pPr>
              <w:widowControl w:val="0"/>
              <w:overflowPunct/>
              <w:autoSpaceDE/>
              <w:autoSpaceDN/>
              <w:adjustRightInd/>
              <w:spacing w:after="0"/>
              <w:ind w:left="720"/>
              <w:jc w:val="both"/>
              <w:textAlignment w:val="auto"/>
              <w:rPr>
                <w:rFonts w:hint="default" w:ascii="Arial" w:hAnsi="Arial" w:cs="Arial"/>
                <w:bCs/>
                <w:sz w:val="20"/>
                <w:szCs w:val="20"/>
                <w:lang w:val="en-US"/>
              </w:rPr>
            </w:pPr>
            <w:r>
              <w:rPr>
                <w:rFonts w:hint="default" w:ascii="Arial" w:hAnsi="Arial" w:cs="Arial"/>
                <w:bCs/>
                <w:sz w:val="20"/>
                <w:szCs w:val="20"/>
                <w:lang w:val="en-US"/>
              </w:rPr>
              <w:t xml:space="preserve">NOTE 3: </w:t>
            </w:r>
            <w:r>
              <w:rPr>
                <w:rFonts w:hint="default" w:ascii="Arial" w:hAnsi="Arial" w:cs="Arial"/>
                <w:bCs/>
                <w:sz w:val="20"/>
                <w:szCs w:val="20"/>
              </w:rPr>
              <w:t>To avoid duplicate study with “AI/ML for NG-RAN” led by RAN3</w:t>
            </w:r>
          </w:p>
          <w:p>
            <w:pPr>
              <w:widowControl w:val="0"/>
              <w:overflowPunct/>
              <w:autoSpaceDE/>
              <w:autoSpaceDN/>
              <w:adjustRightInd/>
              <w:spacing w:after="0"/>
              <w:ind w:left="720"/>
              <w:jc w:val="both"/>
              <w:textAlignment w:val="auto"/>
              <w:rPr>
                <w:rFonts w:hint="default" w:ascii="Arial" w:hAnsi="Arial" w:cs="Arial"/>
                <w:bCs/>
                <w:sz w:val="20"/>
                <w:szCs w:val="20"/>
              </w:rPr>
            </w:pPr>
            <w:r>
              <w:rPr>
                <w:rFonts w:hint="default" w:ascii="Arial" w:hAnsi="Arial" w:cs="Arial"/>
                <w:bCs/>
                <w:sz w:val="20"/>
                <w:szCs w:val="20"/>
                <w:lang w:val="en-US"/>
              </w:rPr>
              <w:t>NOTE 4: Two-sided model is not included</w:t>
            </w:r>
          </w:p>
          <w:p>
            <w:pPr>
              <w:numPr>
                <w:ilvl w:val="0"/>
                <w:numId w:val="0"/>
              </w:numPr>
              <w:overflowPunct w:val="0"/>
              <w:autoSpaceDE w:val="0"/>
              <w:autoSpaceDN w:val="0"/>
              <w:adjustRightInd w:val="0"/>
              <w:ind w:left="1080" w:leftChars="0"/>
              <w:textAlignment w:val="baseline"/>
              <w:rPr>
                <w:rFonts w:hint="default" w:ascii="Arial" w:hAnsi="Arial" w:eastAsia="宋体" w:cs="Arial"/>
                <w:kern w:val="0"/>
                <w:sz w:val="20"/>
                <w:szCs w:val="20"/>
                <w:lang w:val="en-GB" w:eastAsia="en-GB"/>
              </w:rPr>
            </w:pPr>
          </w:p>
        </w:tc>
      </w:tr>
    </w:tbl>
    <w:p>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rPr>
        <w:t>In t</w:t>
      </w:r>
      <w:r>
        <w:rPr>
          <w:rFonts w:ascii="Arial" w:hAnsi="Arial" w:eastAsia="宋体" w:cs="Arial"/>
          <w:kern w:val="0"/>
          <w:sz w:val="20"/>
          <w:szCs w:val="20"/>
          <w:lang w:val="en-GB"/>
        </w:rPr>
        <w:t>his contribution</w:t>
      </w:r>
      <w:r>
        <w:rPr>
          <w:rFonts w:hint="eastAsia" w:ascii="Arial" w:hAnsi="Arial" w:eastAsia="宋体" w:cs="Arial"/>
          <w:kern w:val="0"/>
          <w:sz w:val="20"/>
          <w:szCs w:val="20"/>
        </w:rPr>
        <w:t>, we</w:t>
      </w:r>
      <w:r>
        <w:rPr>
          <w:rFonts w:ascii="Arial" w:hAnsi="Arial" w:cs="Arial"/>
          <w:sz w:val="20"/>
          <w:szCs w:val="20"/>
        </w:rPr>
        <w:t xml:space="preserve"> </w:t>
      </w:r>
      <w:r>
        <w:rPr>
          <w:rFonts w:hint="eastAsia" w:ascii="Arial" w:hAnsi="Arial" w:cs="Arial"/>
          <w:sz w:val="20"/>
          <w:szCs w:val="20"/>
        </w:rPr>
        <w:t xml:space="preserve">will </w:t>
      </w:r>
      <w:r>
        <w:rPr>
          <w:rFonts w:hint="eastAsia" w:ascii="Arial" w:hAnsi="Arial" w:eastAsia="宋体" w:cs="Arial"/>
          <w:kern w:val="0"/>
          <w:sz w:val="20"/>
          <w:szCs w:val="20"/>
        </w:rPr>
        <w:t xml:space="preserve">discuss on </w:t>
      </w:r>
      <w:r>
        <w:rPr>
          <w:rFonts w:hint="eastAsia" w:ascii="Arial" w:hAnsi="Arial" w:eastAsia="宋体" w:cs="Arial"/>
          <w:kern w:val="0"/>
          <w:sz w:val="20"/>
          <w:szCs w:val="20"/>
          <w:lang w:val="en-US" w:eastAsia="zh-CN"/>
        </w:rPr>
        <w:t>HOF and RLF specific sub use cases and relevant performance metrics/KPIs to evaluate</w:t>
      </w:r>
      <w:r>
        <w:rPr>
          <w:rFonts w:ascii="Arial" w:hAnsi="Arial" w:eastAsia="宋体" w:cs="Arial"/>
          <w:kern w:val="0"/>
          <w:sz w:val="20"/>
          <w:szCs w:val="20"/>
          <w:lang w:val="en-GB"/>
        </w:rPr>
        <w:t>.</w:t>
      </w:r>
    </w:p>
    <w:p>
      <w:pPr>
        <w:keepNext/>
        <w:keepLines/>
        <w:widowControl/>
        <w:numPr>
          <w:ilvl w:val="0"/>
          <w:numId w:val="7"/>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bCs w:val="0"/>
          <w:sz w:val="28"/>
          <w:szCs w:val="28"/>
          <w:lang w:val="en-US" w:eastAsia="zh-CN"/>
        </w:rPr>
      </w:pPr>
      <w:r>
        <w:rPr>
          <w:rFonts w:hint="eastAsia" w:ascii="Arial" w:hAnsi="Arial" w:cs="Arial"/>
          <w:b/>
          <w:bCs w:val="0"/>
          <w:sz w:val="28"/>
          <w:szCs w:val="28"/>
          <w:lang w:val="en-US" w:eastAsia="zh-CN"/>
        </w:rPr>
        <w:t>2.1 Potential benefits for HOF/RLF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sz w:val="20"/>
          <w:szCs w:val="20"/>
          <w:lang w:val="en-US" w:eastAsia="zh-CN"/>
        </w:rPr>
      </w:pPr>
      <w:r>
        <w:rPr>
          <w:rFonts w:hint="eastAsia" w:ascii="Arial" w:hAnsi="Arial" w:cs="Arial"/>
          <w:sz w:val="20"/>
          <w:szCs w:val="21"/>
          <w:lang w:val="en-US" w:eastAsia="zh-CN"/>
        </w:rPr>
        <w:t>In legacy mobility procedure, Handover failure can include the following events a</w:t>
      </w:r>
      <w:r>
        <w:rPr>
          <w:rFonts w:hint="default" w:ascii="Arial" w:hAnsi="Arial" w:cs="Arial"/>
          <w:bCs/>
          <w:sz w:val="20"/>
          <w:szCs w:val="20"/>
          <w:lang w:val="en-US" w:eastAsia="zh-CN"/>
        </w:rPr>
        <w:t>s specified in TS 38.300 [2]</w:t>
      </w:r>
      <w:r>
        <w:rPr>
          <w:rFonts w:hint="eastAsia" w:ascii="Arial" w:hAnsi="Arial" w:cs="Arial"/>
          <w:sz w:val="20"/>
          <w:szCs w:val="20"/>
          <w:lang w:val="en-US" w:eastAsia="zh-CN"/>
        </w:rPr>
        <w:t>. It can be observed that the HO failure is related to RLF and RLF can occur in the source cell or target cell.</w:t>
      </w:r>
    </w:p>
    <w:p>
      <w:pPr>
        <w:pStyle w:val="24"/>
        <w:keepNext w:val="0"/>
        <w:keepLines w:val="0"/>
        <w:pageBreakBefore w:val="0"/>
        <w:widowControl w:val="0"/>
        <w:kinsoku/>
        <w:wordWrap/>
        <w:overflowPunct/>
        <w:topLinePunct w:val="0"/>
        <w:autoSpaceDE/>
        <w:autoSpaceDN/>
        <w:bidi w:val="0"/>
        <w:adjustRightInd/>
        <w:snapToGrid/>
        <w:spacing w:after="0" w:afterLines="50"/>
        <w:ind w:left="567" w:hanging="283"/>
        <w:textAlignment w:val="auto"/>
        <w:rPr>
          <w:rFonts w:hint="default" w:ascii="Arial" w:hAnsi="Arial" w:cs="Arial"/>
          <w:sz w:val="20"/>
          <w:szCs w:val="20"/>
          <w:highlight w:val="yellow"/>
        </w:rPr>
      </w:pPr>
      <w:r>
        <w:rPr>
          <w:rFonts w:hint="default" w:ascii="Arial" w:hAnsi="Arial" w:cs="Arial"/>
          <w:sz w:val="20"/>
          <w:szCs w:val="20"/>
        </w:rPr>
        <w:t>-</w:t>
      </w:r>
      <w:r>
        <w:rPr>
          <w:rFonts w:hint="default" w:ascii="Arial" w:hAnsi="Arial" w:cs="Arial"/>
          <w:sz w:val="20"/>
          <w:szCs w:val="20"/>
          <w:lang w:eastAsia="zh-CN"/>
        </w:rPr>
        <w:tab/>
      </w:r>
      <w:r>
        <w:rPr>
          <w:rFonts w:hint="default" w:ascii="Arial" w:hAnsi="Arial" w:cs="Arial"/>
          <w:sz w:val="20"/>
          <w:szCs w:val="20"/>
          <w:highlight w:val="none"/>
        </w:rPr>
        <w:t>Too Late Handover: an RLF occurs after the UE has stayed for a long period of time in the cell; the UE attempts to re-establish the radio link connection in a different cell.</w:t>
      </w:r>
    </w:p>
    <w:p>
      <w:pPr>
        <w:pStyle w:val="24"/>
        <w:keepNext w:val="0"/>
        <w:keepLines w:val="0"/>
        <w:pageBreakBefore w:val="0"/>
        <w:widowControl w:val="0"/>
        <w:kinsoku/>
        <w:wordWrap/>
        <w:overflowPunct/>
        <w:topLinePunct w:val="0"/>
        <w:autoSpaceDE/>
        <w:autoSpaceDN/>
        <w:bidi w:val="0"/>
        <w:adjustRightInd/>
        <w:snapToGrid/>
        <w:spacing w:after="0" w:afterLines="50"/>
        <w:ind w:left="567" w:hanging="283"/>
        <w:textAlignment w:val="auto"/>
        <w:rPr>
          <w:rFonts w:hint="default" w:ascii="Arial" w:hAnsi="Arial" w:cs="Arial"/>
          <w:sz w:val="20"/>
          <w:szCs w:val="20"/>
        </w:rPr>
      </w:pPr>
      <w:r>
        <w:rPr>
          <w:rFonts w:hint="default" w:ascii="Arial" w:hAnsi="Arial" w:cs="Arial"/>
          <w:sz w:val="20"/>
          <w:szCs w:val="20"/>
        </w:rPr>
        <w:t>-</w:t>
      </w:r>
      <w:r>
        <w:rPr>
          <w:rFonts w:hint="default" w:ascii="Arial" w:hAnsi="Arial" w:cs="Arial"/>
          <w:sz w:val="20"/>
          <w:szCs w:val="20"/>
          <w:lang w:eastAsia="zh-CN"/>
        </w:rPr>
        <w:tab/>
      </w:r>
      <w:r>
        <w:rPr>
          <w:rFonts w:hint="default" w:ascii="Arial" w:hAnsi="Arial" w:cs="Arial"/>
          <w:sz w:val="20"/>
          <w:szCs w:val="20"/>
        </w:rPr>
        <w:t>Too Early Handover: an RLF occurs shortly after a successful handover from a source cell to a target cell or a handover failure occurs during the handover procedure; the UE attempts to re-establish the radio link connection in the source cell.</w:t>
      </w:r>
    </w:p>
    <w:p>
      <w:pPr>
        <w:pStyle w:val="24"/>
        <w:keepNext w:val="0"/>
        <w:keepLines w:val="0"/>
        <w:pageBreakBefore w:val="0"/>
        <w:widowControl w:val="0"/>
        <w:kinsoku/>
        <w:wordWrap/>
        <w:overflowPunct/>
        <w:topLinePunct w:val="0"/>
        <w:autoSpaceDE/>
        <w:autoSpaceDN/>
        <w:bidi w:val="0"/>
        <w:adjustRightInd/>
        <w:snapToGrid/>
        <w:spacing w:after="0" w:afterLines="50"/>
        <w:ind w:left="567" w:hanging="283"/>
        <w:textAlignment w:val="auto"/>
        <w:rPr>
          <w:rFonts w:hint="default" w:ascii="Arial" w:hAnsi="Arial" w:cs="Arial"/>
          <w:sz w:val="20"/>
          <w:szCs w:val="20"/>
        </w:rPr>
      </w:pPr>
      <w:r>
        <w:rPr>
          <w:rFonts w:hint="default" w:ascii="Arial" w:hAnsi="Arial" w:cs="Arial"/>
          <w:sz w:val="20"/>
          <w:szCs w:val="20"/>
        </w:rPr>
        <w:t>-</w:t>
      </w:r>
      <w:r>
        <w:rPr>
          <w:rFonts w:hint="default" w:ascii="Arial" w:hAnsi="Arial" w:cs="Arial"/>
          <w:sz w:val="20"/>
          <w:szCs w:val="20"/>
          <w:lang w:eastAsia="zh-CN"/>
        </w:rPr>
        <w:tab/>
      </w:r>
      <w:r>
        <w:rPr>
          <w:rFonts w:hint="default" w:ascii="Arial" w:hAnsi="Arial" w:cs="Arial"/>
          <w:sz w:val="20"/>
          <w:szCs w:val="20"/>
        </w:rPr>
        <w:t>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Observation 1: RLF can occur in the source cell or target cell during the handover procedure.</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sz w:val="20"/>
          <w:szCs w:val="21"/>
          <w:lang w:val="en-US" w:eastAsia="zh-CN"/>
        </w:rPr>
      </w:pPr>
      <w:r>
        <w:rPr>
          <w:rFonts w:hint="eastAsia" w:ascii="Arial" w:hAnsi="Arial" w:cs="Arial"/>
          <w:sz w:val="20"/>
          <w:szCs w:val="21"/>
          <w:lang w:val="en-US" w:eastAsia="zh-CN"/>
        </w:rPr>
        <w:t xml:space="preserve">Based on SID, handover decision is always made in network side. Therefore, in our understanding, the predicted HOF/RLF can be used for NW to decide the optimal time and best target cell for handover to avoid the unintended events mentioned above. For example, </w:t>
      </w:r>
    </w:p>
    <w:p>
      <w:pPr>
        <w:pStyle w:val="24"/>
        <w:keepNext w:val="0"/>
        <w:keepLines w:val="0"/>
        <w:pageBreakBefore w:val="0"/>
        <w:widowControl w:val="0"/>
        <w:kinsoku/>
        <w:wordWrap/>
        <w:overflowPunct/>
        <w:topLinePunct w:val="0"/>
        <w:autoSpaceDE/>
        <w:autoSpaceDN/>
        <w:bidi w:val="0"/>
        <w:adjustRightInd/>
        <w:snapToGrid/>
        <w:spacing w:after="0" w:afterLines="50"/>
        <w:ind w:left="567" w:hanging="283"/>
        <w:textAlignment w:val="auto"/>
        <w:rPr>
          <w:rFonts w:hint="eastAsia" w:ascii="Arial" w:hAnsi="Arial" w:cs="Arial"/>
          <w:sz w:val="20"/>
          <w:szCs w:val="20"/>
          <w:lang w:val="en-US" w:eastAsia="zh-CN"/>
        </w:rPr>
      </w:pPr>
      <w:r>
        <w:rPr>
          <w:rFonts w:hint="eastAsia" w:ascii="Arial" w:hAnsi="Arial" w:cs="Arial"/>
          <w:sz w:val="20"/>
          <w:szCs w:val="20"/>
          <w:lang w:val="en-US" w:eastAsia="zh-CN"/>
        </w:rPr>
        <w:t>-</w:t>
      </w:r>
      <w:r>
        <w:rPr>
          <w:rFonts w:hint="default" w:ascii="Arial" w:hAnsi="Arial" w:cs="Arial"/>
          <w:sz w:val="20"/>
          <w:szCs w:val="20"/>
          <w:lang w:eastAsia="zh-CN"/>
        </w:rPr>
        <w:tab/>
      </w:r>
      <w:r>
        <w:rPr>
          <w:rFonts w:hint="eastAsia" w:ascii="Arial" w:hAnsi="Arial" w:cs="Arial"/>
          <w:sz w:val="20"/>
          <w:szCs w:val="20"/>
          <w:lang w:val="en-US" w:eastAsia="zh-CN"/>
        </w:rPr>
        <w:t xml:space="preserve">If the UE predicts that the RLF will occur at a certain time in the source cell, the UE can report the information to gNB, and gNB can trigger the handover procedure before the RLF, which will reduce the occurrence of </w:t>
      </w:r>
      <w:r>
        <w:rPr>
          <w:rFonts w:hint="default" w:ascii="Arial" w:hAnsi="Arial" w:cs="Arial"/>
          <w:sz w:val="20"/>
          <w:szCs w:val="20"/>
          <w:lang w:val="en-US" w:eastAsia="zh-CN"/>
        </w:rPr>
        <w:t>“</w:t>
      </w:r>
      <w:r>
        <w:rPr>
          <w:rFonts w:hint="eastAsia" w:ascii="Arial" w:hAnsi="Arial" w:cs="Arial"/>
          <w:sz w:val="20"/>
          <w:szCs w:val="20"/>
          <w:lang w:val="en-US" w:eastAsia="zh-CN"/>
        </w:rPr>
        <w:t>Too Late Handover</w:t>
      </w:r>
      <w:r>
        <w:rPr>
          <w:rFonts w:hint="default" w:ascii="Arial" w:hAnsi="Arial" w:cs="Arial"/>
          <w:sz w:val="20"/>
          <w:szCs w:val="20"/>
          <w:lang w:val="en-US" w:eastAsia="zh-CN"/>
        </w:rPr>
        <w:t>”</w:t>
      </w:r>
      <w:r>
        <w:rPr>
          <w:rFonts w:hint="eastAsia" w:ascii="Arial" w:hAnsi="Arial" w:cs="Arial"/>
          <w:sz w:val="20"/>
          <w:szCs w:val="20"/>
          <w:lang w:val="en-US" w:eastAsia="zh-CN"/>
        </w:rPr>
        <w:t xml:space="preserve">. </w:t>
      </w:r>
    </w:p>
    <w:p>
      <w:pPr>
        <w:pStyle w:val="24"/>
        <w:keepNext w:val="0"/>
        <w:keepLines w:val="0"/>
        <w:pageBreakBefore w:val="0"/>
        <w:widowControl w:val="0"/>
        <w:kinsoku/>
        <w:wordWrap/>
        <w:overflowPunct/>
        <w:topLinePunct w:val="0"/>
        <w:autoSpaceDE/>
        <w:autoSpaceDN/>
        <w:bidi w:val="0"/>
        <w:adjustRightInd/>
        <w:snapToGrid/>
        <w:spacing w:after="0" w:afterLines="50"/>
        <w:ind w:left="567" w:hanging="283"/>
        <w:textAlignment w:val="auto"/>
        <w:rPr>
          <w:rFonts w:hint="default" w:ascii="Arial" w:hAnsi="Arial" w:cs="Arial"/>
          <w:sz w:val="20"/>
          <w:szCs w:val="20"/>
          <w:lang w:val="en-US" w:eastAsia="zh-CN"/>
        </w:rPr>
      </w:pPr>
      <w:r>
        <w:rPr>
          <w:rFonts w:hint="eastAsia" w:ascii="Arial" w:hAnsi="Arial" w:cs="Arial"/>
          <w:sz w:val="20"/>
          <w:szCs w:val="20"/>
          <w:lang w:val="en-US" w:eastAsia="zh-CN"/>
        </w:rPr>
        <w:t xml:space="preserve">-  Similarly, if the UE predicts that the RLF will occur at a certain time in the target cell, the UE can report the information to gNB, so that gNB can trigger the handover procedure earlier or handover the UE to other target cell, which will reduce the occurrence of </w:t>
      </w:r>
      <w:r>
        <w:rPr>
          <w:rFonts w:hint="default" w:ascii="Arial" w:hAnsi="Arial" w:cs="Arial"/>
          <w:sz w:val="20"/>
          <w:szCs w:val="20"/>
          <w:lang w:val="en-US" w:eastAsia="zh-CN"/>
        </w:rPr>
        <w:t>“</w:t>
      </w:r>
      <w:r>
        <w:rPr>
          <w:rFonts w:hint="eastAsia" w:ascii="Arial" w:hAnsi="Arial" w:cs="Arial"/>
          <w:sz w:val="20"/>
          <w:szCs w:val="20"/>
          <w:lang w:val="en-US" w:eastAsia="zh-CN"/>
        </w:rPr>
        <w:t>Too Early Handover</w:t>
      </w:r>
      <w:r>
        <w:rPr>
          <w:rFonts w:hint="default" w:ascii="Arial" w:hAnsi="Arial" w:cs="Arial"/>
          <w:sz w:val="20"/>
          <w:szCs w:val="20"/>
          <w:lang w:val="en-US" w:eastAsia="zh-CN"/>
        </w:rPr>
        <w:t>”</w:t>
      </w:r>
      <w:r>
        <w:rPr>
          <w:rFonts w:hint="eastAsia" w:ascii="Arial" w:hAnsi="Arial" w:cs="Arial"/>
          <w:sz w:val="20"/>
          <w:szCs w:val="20"/>
          <w:lang w:val="en-US" w:eastAsia="zh-CN"/>
        </w:rPr>
        <w:t xml:space="preserve"> and </w:t>
      </w:r>
      <w:r>
        <w:rPr>
          <w:rFonts w:hint="default" w:ascii="Arial" w:hAnsi="Arial" w:cs="Arial"/>
          <w:sz w:val="20"/>
          <w:szCs w:val="20"/>
          <w:lang w:val="en-US" w:eastAsia="zh-CN"/>
        </w:rPr>
        <w:t>“</w:t>
      </w:r>
      <w:r>
        <w:rPr>
          <w:rFonts w:hint="default" w:ascii="Arial" w:hAnsi="Arial" w:cs="Arial"/>
          <w:sz w:val="20"/>
          <w:szCs w:val="20"/>
        </w:rPr>
        <w:t>Handover to Wrong Cell</w:t>
      </w:r>
      <w:r>
        <w:rPr>
          <w:rFonts w:hint="default" w:ascii="Arial" w:hAnsi="Arial" w:cs="Arial"/>
          <w:sz w:val="20"/>
          <w:szCs w:val="20"/>
          <w:lang w:val="en-US" w:eastAsia="zh-CN"/>
        </w:rPr>
        <w:t>”</w:t>
      </w:r>
      <w:r>
        <w:rPr>
          <w:rFonts w:hint="eastAsia" w:ascii="Arial" w:hAnsi="Arial" w:cs="Arial"/>
          <w:sz w:val="20"/>
          <w:szCs w:val="20"/>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pPr>
      <w:r>
        <w:drawing>
          <wp:inline distT="0" distB="0" distL="114300" distR="114300">
            <wp:extent cx="2265045" cy="1645920"/>
            <wp:effectExtent l="0" t="0" r="1905" b="190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4"/>
                    <a:stretch>
                      <a:fillRect/>
                    </a:stretch>
                  </pic:blipFill>
                  <pic:spPr>
                    <a:xfrm>
                      <a:off x="0" y="0"/>
                      <a:ext cx="2265045" cy="164592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rPr>
          <w:rFonts w:hint="default" w:ascii="Arial" w:hAnsi="Arial" w:cs="Arial" w:eastAsiaTheme="minorEastAsia"/>
          <w:b/>
          <w:bCs/>
          <w:sz w:val="20"/>
          <w:szCs w:val="21"/>
          <w:lang w:val="en-US" w:eastAsia="zh-CN"/>
        </w:rPr>
      </w:pPr>
      <w:r>
        <w:rPr>
          <w:rFonts w:hint="default" w:ascii="Arial" w:hAnsi="Arial" w:cs="Arial"/>
          <w:b/>
          <w:bCs/>
          <w:sz w:val="20"/>
          <w:szCs w:val="21"/>
          <w:lang w:val="en-US" w:eastAsia="zh-CN"/>
        </w:rPr>
        <w:t>Figure 1. Basic flow for HOF/RLF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b/>
          <w:bCs/>
          <w:sz w:val="20"/>
          <w:szCs w:val="21"/>
          <w:highlight w:val="none"/>
          <w:lang w:val="en-US" w:eastAsia="zh-CN"/>
        </w:rPr>
      </w:pPr>
      <w:r>
        <w:rPr>
          <w:rFonts w:hint="eastAsia" w:ascii="Arial" w:hAnsi="Arial" w:cs="Arial"/>
          <w:b/>
          <w:bCs/>
          <w:sz w:val="20"/>
          <w:szCs w:val="20"/>
          <w:highlight w:val="none"/>
          <w:lang w:val="en-US" w:eastAsia="zh-CN"/>
        </w:rPr>
        <w:t xml:space="preserve">Proposal 1: RAN2 study the potential benefits of HOF/RLF prediction, such as </w:t>
      </w:r>
      <w:r>
        <w:rPr>
          <w:rFonts w:hint="eastAsia" w:ascii="Arial" w:hAnsi="Arial" w:cs="Arial"/>
          <w:b/>
          <w:bCs/>
          <w:sz w:val="20"/>
          <w:szCs w:val="21"/>
          <w:highlight w:val="none"/>
          <w:lang w:val="en-US" w:eastAsia="zh-CN"/>
        </w:rPr>
        <w:t>used for NW to decide the optimal time and suitable target cell for handover to avoid the unintended events (e.g. too early/late HO, HO to wrong cell).</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b/>
          <w:bCs/>
          <w:sz w:val="20"/>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bCs w:val="0"/>
          <w:sz w:val="28"/>
          <w:szCs w:val="28"/>
          <w:lang w:val="en-US" w:eastAsia="zh-CN"/>
        </w:rPr>
      </w:pPr>
      <w:r>
        <w:rPr>
          <w:rFonts w:hint="eastAsia" w:ascii="Arial" w:hAnsi="Arial" w:cs="Arial"/>
          <w:b/>
          <w:bCs w:val="0"/>
          <w:sz w:val="28"/>
          <w:szCs w:val="28"/>
          <w:lang w:val="en-US" w:eastAsia="zh-CN"/>
        </w:rPr>
        <w:t>2.2 Potential sub-use cases for HOF/RLF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b w:val="0"/>
          <w:bCs/>
          <w:sz w:val="20"/>
          <w:szCs w:val="20"/>
          <w:highlight w:val="yellow"/>
          <w:lang w:val="en-US" w:eastAsia="zh-CN"/>
        </w:rPr>
      </w:pPr>
      <w:r>
        <w:rPr>
          <w:rFonts w:hint="eastAsia" w:ascii="Arial" w:hAnsi="Arial" w:cs="Arial"/>
          <w:sz w:val="20"/>
          <w:szCs w:val="21"/>
          <w:lang w:val="en-US" w:eastAsia="zh-CN"/>
        </w:rPr>
        <w:t>As specified in TS 38.300[2], the</w:t>
      </w:r>
      <w:r>
        <w:rPr>
          <w:rFonts w:hint="eastAsia" w:ascii="Arial" w:hAnsi="Arial" w:cs="Arial"/>
          <w:sz w:val="20"/>
          <w:szCs w:val="21"/>
          <w:highlight w:val="none"/>
          <w:lang w:val="en-US" w:eastAsia="zh-CN"/>
        </w:rPr>
        <w:t xml:space="preserve"> </w:t>
      </w:r>
      <w:r>
        <w:rPr>
          <w:rFonts w:hint="eastAsia" w:ascii="Arial" w:hAnsi="Arial" w:cs="Arial"/>
          <w:b w:val="0"/>
          <w:bCs/>
          <w:sz w:val="20"/>
          <w:szCs w:val="20"/>
          <w:highlight w:val="none"/>
          <w:lang w:val="en-US" w:eastAsia="zh-CN"/>
        </w:rPr>
        <w:t>RLF is declared by the UE when one of the following criteria are met:</w:t>
      </w:r>
    </w:p>
    <w:p>
      <w:pPr>
        <w:pStyle w:val="24"/>
        <w:keepNext w:val="0"/>
        <w:keepLines w:val="0"/>
        <w:pageBreakBefore w:val="0"/>
        <w:widowControl w:val="0"/>
        <w:kinsoku/>
        <w:wordWrap/>
        <w:overflowPunct/>
        <w:topLinePunct w:val="0"/>
        <w:autoSpaceDE/>
        <w:autoSpaceDN/>
        <w:bidi w:val="0"/>
        <w:adjustRightInd/>
        <w:snapToGrid/>
        <w:spacing w:after="0" w:afterLines="50"/>
        <w:ind w:left="567" w:hanging="283"/>
        <w:textAlignment w:val="auto"/>
        <w:rPr>
          <w:rFonts w:hint="eastAsia" w:ascii="Arial" w:hAnsi="Arial" w:cs="Arial"/>
          <w:sz w:val="20"/>
          <w:szCs w:val="20"/>
          <w:lang w:val="en-US" w:eastAsia="zh-CN"/>
        </w:rPr>
      </w:pPr>
      <w:r>
        <w:rPr>
          <w:rFonts w:hint="eastAsia" w:ascii="Arial" w:hAnsi="Arial" w:cs="Arial"/>
          <w:sz w:val="20"/>
          <w:szCs w:val="20"/>
          <w:lang w:val="en-US" w:eastAsia="zh-CN"/>
        </w:rPr>
        <w:t>-</w:t>
      </w:r>
      <w:r>
        <w:rPr>
          <w:rFonts w:hint="eastAsia" w:ascii="Arial" w:hAnsi="Arial" w:cs="Arial"/>
          <w:sz w:val="20"/>
          <w:szCs w:val="20"/>
          <w:lang w:val="en-US" w:eastAsia="zh-CN"/>
        </w:rPr>
        <w:tab/>
      </w:r>
      <w:r>
        <w:rPr>
          <w:rFonts w:hint="eastAsia" w:ascii="Arial" w:hAnsi="Arial" w:cs="Arial"/>
          <w:sz w:val="20"/>
          <w:szCs w:val="20"/>
          <w:lang w:val="en-US" w:eastAsia="zh-CN"/>
        </w:rPr>
        <w:t xml:space="preserve">Expiry of a radio problem timer started after indication of radio problems from the physical layer (if radio problems are recovered before the timer is expired, the UE stops the timer); </w:t>
      </w:r>
    </w:p>
    <w:p>
      <w:pPr>
        <w:pStyle w:val="24"/>
        <w:keepNext w:val="0"/>
        <w:keepLines w:val="0"/>
        <w:pageBreakBefore w:val="0"/>
        <w:widowControl w:val="0"/>
        <w:kinsoku/>
        <w:wordWrap/>
        <w:overflowPunct/>
        <w:topLinePunct w:val="0"/>
        <w:autoSpaceDE/>
        <w:autoSpaceDN/>
        <w:bidi w:val="0"/>
        <w:adjustRightInd/>
        <w:snapToGrid/>
        <w:spacing w:after="0" w:afterLines="50"/>
        <w:ind w:left="567" w:hanging="283"/>
        <w:textAlignment w:val="auto"/>
        <w:rPr>
          <w:rFonts w:hint="eastAsia" w:ascii="Arial" w:hAnsi="Arial" w:cs="Arial"/>
          <w:sz w:val="20"/>
          <w:szCs w:val="20"/>
          <w:lang w:val="en-US" w:eastAsia="zh-CN"/>
        </w:rPr>
      </w:pPr>
      <w:r>
        <w:rPr>
          <w:rFonts w:hint="eastAsia" w:ascii="Arial" w:hAnsi="Arial" w:cs="Arial"/>
          <w:sz w:val="20"/>
          <w:szCs w:val="20"/>
          <w:lang w:val="en-US" w:eastAsia="zh-CN"/>
        </w:rPr>
        <w:t>-</w:t>
      </w:r>
      <w:r>
        <w:rPr>
          <w:rFonts w:hint="eastAsia" w:ascii="Arial" w:hAnsi="Arial" w:cs="Arial"/>
          <w:sz w:val="20"/>
          <w:szCs w:val="20"/>
          <w:lang w:val="en-US" w:eastAsia="zh-CN"/>
        </w:rPr>
        <w:tab/>
      </w:r>
      <w:r>
        <w:rPr>
          <w:rFonts w:hint="eastAsia" w:ascii="Arial" w:hAnsi="Arial" w:cs="Arial"/>
          <w:sz w:val="20"/>
          <w:szCs w:val="20"/>
          <w:lang w:val="en-US" w:eastAsia="zh-CN"/>
        </w:rPr>
        <w:t xml:space="preserve">Expiry of a timer started upon triggering a measurement report for a measurement identity for which the timer has been configured while another radio problem timer is running; </w:t>
      </w:r>
    </w:p>
    <w:p>
      <w:pPr>
        <w:pStyle w:val="24"/>
        <w:keepNext w:val="0"/>
        <w:keepLines w:val="0"/>
        <w:pageBreakBefore w:val="0"/>
        <w:widowControl w:val="0"/>
        <w:kinsoku/>
        <w:wordWrap/>
        <w:overflowPunct/>
        <w:topLinePunct w:val="0"/>
        <w:autoSpaceDE/>
        <w:autoSpaceDN/>
        <w:bidi w:val="0"/>
        <w:adjustRightInd/>
        <w:snapToGrid/>
        <w:spacing w:after="0" w:afterLines="50"/>
        <w:ind w:left="567" w:hanging="283"/>
        <w:textAlignment w:val="auto"/>
        <w:rPr>
          <w:rFonts w:hint="eastAsia" w:ascii="Arial" w:hAnsi="Arial" w:cs="Arial"/>
          <w:sz w:val="20"/>
          <w:szCs w:val="20"/>
          <w:lang w:val="en-US" w:eastAsia="zh-CN"/>
        </w:rPr>
      </w:pPr>
      <w:r>
        <w:rPr>
          <w:rFonts w:hint="eastAsia" w:ascii="Arial" w:hAnsi="Arial" w:cs="Arial"/>
          <w:sz w:val="20"/>
          <w:szCs w:val="20"/>
          <w:lang w:val="en-US" w:eastAsia="zh-CN"/>
        </w:rPr>
        <w:t>-</w:t>
      </w:r>
      <w:r>
        <w:rPr>
          <w:rFonts w:hint="eastAsia" w:ascii="Arial" w:hAnsi="Arial" w:cs="Arial"/>
          <w:sz w:val="20"/>
          <w:szCs w:val="20"/>
          <w:lang w:val="en-US" w:eastAsia="zh-CN"/>
        </w:rPr>
        <w:tab/>
      </w:r>
      <w:r>
        <w:rPr>
          <w:rFonts w:hint="eastAsia" w:ascii="Arial" w:hAnsi="Arial" w:cs="Arial"/>
          <w:sz w:val="20"/>
          <w:szCs w:val="20"/>
          <w:lang w:val="en-US" w:eastAsia="zh-CN"/>
        </w:rPr>
        <w:t xml:space="preserve">Random access procedure failure; </w:t>
      </w:r>
    </w:p>
    <w:p>
      <w:pPr>
        <w:pStyle w:val="24"/>
        <w:keepNext w:val="0"/>
        <w:keepLines w:val="0"/>
        <w:pageBreakBefore w:val="0"/>
        <w:widowControl w:val="0"/>
        <w:kinsoku/>
        <w:wordWrap/>
        <w:overflowPunct/>
        <w:topLinePunct w:val="0"/>
        <w:autoSpaceDE/>
        <w:autoSpaceDN/>
        <w:bidi w:val="0"/>
        <w:adjustRightInd/>
        <w:snapToGrid/>
        <w:spacing w:after="0" w:afterLines="50"/>
        <w:ind w:left="567" w:hanging="283"/>
        <w:textAlignment w:val="auto"/>
        <w:rPr>
          <w:rFonts w:hint="eastAsia" w:ascii="Arial" w:hAnsi="Arial" w:cs="Arial"/>
          <w:sz w:val="20"/>
          <w:szCs w:val="20"/>
          <w:lang w:val="en-US" w:eastAsia="zh-CN"/>
        </w:rPr>
      </w:pPr>
      <w:r>
        <w:rPr>
          <w:rFonts w:hint="eastAsia" w:ascii="Arial" w:hAnsi="Arial" w:cs="Arial"/>
          <w:sz w:val="20"/>
          <w:szCs w:val="20"/>
          <w:lang w:val="en-US" w:eastAsia="zh-CN"/>
        </w:rPr>
        <w:t>-</w:t>
      </w:r>
      <w:r>
        <w:rPr>
          <w:rFonts w:hint="eastAsia" w:ascii="Arial" w:hAnsi="Arial" w:cs="Arial"/>
          <w:sz w:val="20"/>
          <w:szCs w:val="20"/>
          <w:lang w:val="en-US" w:eastAsia="zh-CN"/>
        </w:rPr>
        <w:tab/>
      </w:r>
      <w:r>
        <w:rPr>
          <w:rFonts w:hint="eastAsia" w:ascii="Arial" w:hAnsi="Arial" w:cs="Arial"/>
          <w:sz w:val="20"/>
          <w:szCs w:val="20"/>
          <w:lang w:val="en-US" w:eastAsia="zh-CN"/>
        </w:rPr>
        <w:t xml:space="preserve">RLC failure; </w:t>
      </w:r>
    </w:p>
    <w:p>
      <w:pPr>
        <w:pStyle w:val="24"/>
        <w:keepNext w:val="0"/>
        <w:keepLines w:val="0"/>
        <w:pageBreakBefore w:val="0"/>
        <w:widowControl w:val="0"/>
        <w:kinsoku/>
        <w:wordWrap/>
        <w:overflowPunct/>
        <w:topLinePunct w:val="0"/>
        <w:autoSpaceDE/>
        <w:autoSpaceDN/>
        <w:bidi w:val="0"/>
        <w:adjustRightInd/>
        <w:snapToGrid/>
        <w:spacing w:after="0" w:afterLines="50"/>
        <w:ind w:left="567" w:hanging="283"/>
        <w:textAlignment w:val="auto"/>
        <w:rPr>
          <w:rFonts w:hint="default" w:ascii="Arial" w:hAnsi="Arial" w:cs="Arial"/>
          <w:sz w:val="20"/>
          <w:szCs w:val="20"/>
          <w:lang w:val="en-US" w:eastAsia="zh-CN"/>
        </w:rPr>
      </w:pPr>
      <w:r>
        <w:rPr>
          <w:rFonts w:hint="eastAsia" w:ascii="Arial" w:hAnsi="Arial" w:cs="Arial"/>
          <w:sz w:val="20"/>
          <w:szCs w:val="20"/>
          <w:lang w:val="en-US" w:eastAsia="zh-CN"/>
        </w:rPr>
        <w:t>- Detection of consistent uplink LBT failures for operation with shared spectrum channel access as described in 5.6.1;</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sz w:val="20"/>
          <w:szCs w:val="21"/>
          <w:lang w:val="en-US" w:eastAsia="zh-CN"/>
        </w:rPr>
      </w:pPr>
      <w:r>
        <w:rPr>
          <w:rFonts w:hint="eastAsia" w:ascii="Arial" w:hAnsi="Arial" w:cs="Arial"/>
          <w:sz w:val="20"/>
          <w:szCs w:val="21"/>
          <w:lang w:val="en-US" w:eastAsia="zh-CN"/>
        </w:rPr>
        <w:t xml:space="preserve">In general, we think the main cause of RLF is the radio link quality becomes poor. And the RRM measurement is usually used to reflect the radio link quality. Therefore, the RLF can be derived by RRM measurement. Furthermore, the HOF/RLF prediction can be derived based on predicted RRM measurement. </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sz w:val="20"/>
          <w:szCs w:val="21"/>
          <w:lang w:val="en-US" w:eastAsia="zh-CN"/>
        </w:rPr>
      </w:pPr>
      <w:r>
        <w:rPr>
          <w:rFonts w:hint="eastAsia" w:ascii="Arial" w:hAnsi="Arial" w:cs="Arial"/>
          <w:sz w:val="20"/>
          <w:szCs w:val="21"/>
          <w:lang w:val="en-US" w:eastAsia="zh-CN"/>
        </w:rPr>
        <w:t>On the other hand, the occurrence of HOF/RLF could be predicted by measurements directly.</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sz w:val="20"/>
          <w:szCs w:val="21"/>
          <w:lang w:val="en-US" w:eastAsia="zh-CN"/>
        </w:rPr>
      </w:pPr>
      <w:r>
        <w:rPr>
          <w:rFonts w:hint="eastAsia" w:ascii="Arial" w:hAnsi="Arial" w:cs="Arial"/>
          <w:sz w:val="20"/>
          <w:szCs w:val="21"/>
          <w:lang w:val="en-US" w:eastAsia="zh-CN"/>
        </w:rPr>
        <w:t xml:space="preserve">Based on analysis above, we think there are two potential sub-use cases for HOF/RLF prediction with UE-sided model. </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eastAsia" w:ascii="Arial" w:hAnsi="Arial" w:cs="Arial"/>
          <w:b/>
          <w:bCs/>
          <w:sz w:val="20"/>
          <w:szCs w:val="21"/>
          <w:lang w:val="en-US" w:eastAsia="zh-CN"/>
        </w:rPr>
      </w:pPr>
      <w:r>
        <w:rPr>
          <w:rFonts w:hint="eastAsia" w:ascii="Arial" w:hAnsi="Arial" w:cs="Arial"/>
          <w:b/>
          <w:bCs/>
          <w:sz w:val="20"/>
          <w:szCs w:val="21"/>
          <w:lang w:val="en-US" w:eastAsia="zh-CN"/>
        </w:rPr>
        <w:t xml:space="preserve">- </w:t>
      </w:r>
      <w:r>
        <w:rPr>
          <w:rFonts w:hint="eastAsia" w:ascii="Arial" w:hAnsi="Arial" w:cs="Arial"/>
          <w:b/>
          <w:bCs w:val="0"/>
          <w:sz w:val="20"/>
          <w:szCs w:val="21"/>
          <w:lang w:val="en-US" w:eastAsia="zh-CN"/>
        </w:rPr>
        <w:t>Sub-use c</w:t>
      </w:r>
      <w:r>
        <w:rPr>
          <w:rFonts w:hint="eastAsia" w:ascii="Arial" w:hAnsi="Arial" w:cs="Arial"/>
          <w:b/>
          <w:bCs/>
          <w:sz w:val="20"/>
          <w:szCs w:val="21"/>
          <w:lang w:val="en-US" w:eastAsia="zh-CN"/>
        </w:rPr>
        <w:t>ase 1 (Intermediate way): The UE predict RRM measurement firstly, and derive HOF/RLF based on predicted RRM measurement</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default" w:ascii="Arial" w:hAnsi="Arial" w:cs="Arial"/>
          <w:b/>
          <w:bCs/>
          <w:sz w:val="20"/>
          <w:szCs w:val="21"/>
          <w:lang w:val="en-US" w:eastAsia="zh-CN"/>
        </w:rPr>
      </w:pPr>
      <w:r>
        <w:rPr>
          <w:rFonts w:hint="eastAsia" w:ascii="Arial" w:hAnsi="Arial" w:cs="Arial"/>
          <w:b/>
          <w:bCs/>
          <w:sz w:val="20"/>
          <w:szCs w:val="21"/>
          <w:lang w:val="en-US" w:eastAsia="zh-CN"/>
        </w:rPr>
        <w:t xml:space="preserve">- </w:t>
      </w:r>
      <w:r>
        <w:rPr>
          <w:rFonts w:hint="eastAsia" w:ascii="Arial" w:hAnsi="Arial" w:cs="Arial"/>
          <w:b/>
          <w:bCs w:val="0"/>
          <w:sz w:val="20"/>
          <w:szCs w:val="21"/>
          <w:lang w:val="en-US" w:eastAsia="zh-CN"/>
        </w:rPr>
        <w:t>Sub-use c</w:t>
      </w:r>
      <w:r>
        <w:rPr>
          <w:rFonts w:hint="eastAsia" w:ascii="Arial" w:hAnsi="Arial" w:cs="Arial"/>
          <w:b/>
          <w:bCs/>
          <w:sz w:val="20"/>
          <w:szCs w:val="21"/>
          <w:lang w:val="en-US" w:eastAsia="zh-CN"/>
        </w:rPr>
        <w:t>ase 2 (Direct way): The UE predict HOF/RLF directly based on input</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pPr>
      <w:r>
        <w:drawing>
          <wp:inline distT="0" distB="0" distL="114300" distR="114300">
            <wp:extent cx="4686300" cy="589280"/>
            <wp:effectExtent l="0" t="0" r="0" b="127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5"/>
                    <a:stretch>
                      <a:fillRect/>
                    </a:stretch>
                  </pic:blipFill>
                  <pic:spPr>
                    <a:xfrm>
                      <a:off x="0" y="0"/>
                      <a:ext cx="4686300" cy="58928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rPr>
          <w:rFonts w:hint="default" w:ascii="Arial" w:hAnsi="Arial" w:cs="Arial" w:eastAsiaTheme="minorEastAsia"/>
          <w:sz w:val="20"/>
          <w:szCs w:val="21"/>
          <w:lang w:val="en-US" w:eastAsia="zh-CN"/>
        </w:rPr>
      </w:pPr>
      <w:r>
        <w:rPr>
          <w:rFonts w:hint="eastAsia" w:ascii="Arial" w:hAnsi="Arial" w:cs="Arial"/>
          <w:sz w:val="20"/>
          <w:szCs w:val="21"/>
          <w:lang w:val="en-US" w:eastAsia="zh-CN"/>
        </w:rPr>
        <w:t xml:space="preserve">Case </w:t>
      </w:r>
      <w:r>
        <w:rPr>
          <w:rFonts w:hint="default" w:ascii="Arial" w:hAnsi="Arial" w:cs="Arial"/>
          <w:sz w:val="20"/>
          <w:szCs w:val="21"/>
          <w:lang w:val="en-US" w:eastAsia="zh-CN"/>
        </w:rPr>
        <w:t>1</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pPr>
      <w:r>
        <w:drawing>
          <wp:inline distT="0" distB="0" distL="114300" distR="114300">
            <wp:extent cx="3175635" cy="586105"/>
            <wp:effectExtent l="0" t="0" r="5715" b="444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6"/>
                    <a:stretch>
                      <a:fillRect/>
                    </a:stretch>
                  </pic:blipFill>
                  <pic:spPr>
                    <a:xfrm>
                      <a:off x="0" y="0"/>
                      <a:ext cx="3175635" cy="58610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rPr>
          <w:rFonts w:hint="eastAsia" w:ascii="Arial" w:hAnsi="Arial" w:cs="Arial"/>
          <w:sz w:val="20"/>
          <w:szCs w:val="21"/>
          <w:lang w:val="en-US" w:eastAsia="zh-CN"/>
        </w:rPr>
      </w:pPr>
      <w:r>
        <w:rPr>
          <w:rFonts w:hint="eastAsia" w:ascii="Arial" w:hAnsi="Arial" w:cs="Arial"/>
          <w:sz w:val="20"/>
          <w:szCs w:val="21"/>
          <w:lang w:val="en-US" w:eastAsia="zh-CN"/>
        </w:rPr>
        <w:t>Case 2</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rPr>
          <w:rFonts w:hint="default" w:ascii="Arial" w:hAnsi="Arial" w:cs="Arial"/>
          <w:b/>
          <w:bCs/>
          <w:sz w:val="20"/>
          <w:szCs w:val="21"/>
          <w:lang w:val="en-US" w:eastAsia="zh-CN"/>
        </w:rPr>
      </w:pPr>
      <w:r>
        <w:rPr>
          <w:rFonts w:hint="eastAsia" w:ascii="Arial" w:hAnsi="Arial" w:cs="Arial"/>
          <w:b/>
          <w:bCs/>
          <w:sz w:val="20"/>
          <w:szCs w:val="21"/>
          <w:lang w:val="en-US" w:eastAsia="zh-CN"/>
        </w:rPr>
        <w:t>Figure 2. Potential sub-use cases for HOF/RLF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bCs/>
          <w:sz w:val="20"/>
          <w:szCs w:val="20"/>
          <w:lang w:val="en-US" w:eastAsia="zh-CN"/>
        </w:rPr>
      </w:pPr>
      <w:r>
        <w:rPr>
          <w:rFonts w:hint="eastAsia" w:ascii="Arial" w:hAnsi="Arial" w:cs="Arial"/>
          <w:bCs/>
          <w:sz w:val="20"/>
          <w:szCs w:val="20"/>
          <w:lang w:val="en-US" w:eastAsia="zh-CN"/>
        </w:rPr>
        <w:t>For input and output of case 1, the studies for RRM measurement prediction can be reused. How to derive HOF/RLF is up to UE implementation.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sz w:val="20"/>
          <w:szCs w:val="21"/>
          <w:lang w:val="en-US" w:eastAsia="zh-CN"/>
        </w:rPr>
      </w:pPr>
      <w:r>
        <w:rPr>
          <w:rFonts w:hint="eastAsia" w:ascii="Arial" w:hAnsi="Arial" w:cs="Arial"/>
          <w:bCs/>
          <w:sz w:val="20"/>
          <w:szCs w:val="20"/>
          <w:lang w:val="en-US" w:eastAsia="zh-CN"/>
        </w:rPr>
        <w:t xml:space="preserve">For input and output of case 2, RAN2 should further study. For example, the input can be L1/L3 measurement, historic HOF/RLF, etc. The output can be whether the RLF will occur and if so, the </w:t>
      </w:r>
      <w:r>
        <w:rPr>
          <w:rFonts w:hint="eastAsia" w:ascii="Arial" w:hAnsi="Arial" w:cs="Arial"/>
          <w:sz w:val="20"/>
          <w:szCs w:val="21"/>
          <w:lang w:val="en-US" w:eastAsia="zh-CN"/>
        </w:rPr>
        <w:t xml:space="preserve">time info of occurrence, etc. </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2: RAN2 further study the potential sub-use cases for HOF/RLF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eastAsia" w:ascii="Arial" w:hAnsi="Arial" w:cs="Arial"/>
          <w:b/>
          <w:bCs w:val="0"/>
          <w:sz w:val="20"/>
          <w:szCs w:val="21"/>
          <w:lang w:val="en-US" w:eastAsia="zh-CN"/>
        </w:rPr>
      </w:pPr>
      <w:r>
        <w:rPr>
          <w:rFonts w:hint="eastAsia" w:ascii="Arial" w:hAnsi="Arial" w:cs="Arial"/>
          <w:b/>
          <w:bCs w:val="0"/>
          <w:sz w:val="20"/>
          <w:szCs w:val="21"/>
          <w:lang w:val="en-US" w:eastAsia="zh-CN"/>
        </w:rPr>
        <w:t>- Sub-use case 1 (Intermediate way): The UE predicts RRM measurement, and derive HOF/RLF based on predicted RRM measurement</w:t>
      </w:r>
    </w:p>
    <w:p>
      <w:pPr>
        <w:numPr>
          <w:ilvl w:val="0"/>
          <w:numId w:val="0"/>
        </w:numPr>
        <w:spacing w:before="0" w:beforeLines="-2147483648" w:after="0" w:afterLines="50" w:line="240" w:lineRule="auto"/>
        <w:ind w:leftChars="200"/>
        <w:rPr>
          <w:rFonts w:ascii="Arial" w:hAnsi="Arial" w:cs="Arial"/>
          <w:bCs/>
          <w:sz w:val="20"/>
          <w:szCs w:val="20"/>
        </w:rPr>
      </w:pPr>
      <w:r>
        <w:rPr>
          <w:rFonts w:hint="eastAsia" w:ascii="Arial" w:hAnsi="Arial" w:cs="Arial"/>
          <w:b/>
          <w:bCs w:val="0"/>
          <w:sz w:val="20"/>
          <w:szCs w:val="21"/>
          <w:lang w:val="en-US" w:eastAsia="zh-CN"/>
        </w:rPr>
        <w:t>- Sub-use case 2 (Direct way): The UE predicts HOF/RLF directly based on input</w:t>
      </w:r>
    </w:p>
    <w:p>
      <w:pPr>
        <w:spacing w:before="120" w:beforeLines="50" w:after="120" w:line="240" w:lineRule="auto"/>
        <w:rPr>
          <w:rFonts w:ascii="Arial" w:hAnsi="Arial" w:cs="Arial"/>
          <w:bCs/>
          <w:sz w:val="20"/>
          <w:szCs w:val="20"/>
        </w:rPr>
      </w:pP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bCs w:val="0"/>
          <w:sz w:val="28"/>
          <w:szCs w:val="28"/>
          <w:lang w:val="en-US" w:eastAsia="zh-CN"/>
        </w:rPr>
      </w:pPr>
      <w:r>
        <w:rPr>
          <w:rFonts w:hint="eastAsia" w:ascii="Arial" w:hAnsi="Arial" w:cs="Arial"/>
          <w:b/>
          <w:bCs w:val="0"/>
          <w:sz w:val="28"/>
          <w:szCs w:val="28"/>
          <w:lang w:val="en-US" w:eastAsia="zh-CN"/>
        </w:rPr>
        <w:t>2.2 Performance metrics/KPIs</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sz w:val="20"/>
          <w:szCs w:val="20"/>
          <w:lang w:val="en-US" w:eastAsia="zh-CN"/>
        </w:rPr>
      </w:pPr>
      <w:r>
        <w:rPr>
          <w:rFonts w:hint="eastAsia" w:ascii="Arial" w:hAnsi="Arial" w:cs="Arial"/>
          <w:sz w:val="20"/>
          <w:szCs w:val="20"/>
          <w:lang w:val="en-US" w:eastAsia="zh-CN"/>
        </w:rPr>
        <w:t xml:space="preserve">As defined in TR 36.839 [3], </w:t>
      </w:r>
      <w:r>
        <w:rPr>
          <w:rFonts w:hint="default" w:ascii="Arial" w:hAnsi="Arial" w:cs="Arial"/>
          <w:sz w:val="20"/>
          <w:szCs w:val="20"/>
          <w:lang w:val="en-US" w:eastAsia="zh-CN"/>
        </w:rPr>
        <w:t>the handover procedure is divided into 3 states as shown in Figure 5.2.1.3.1.</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default" w:ascii="Arial" w:hAnsi="Arial" w:cs="Arial"/>
          <w:sz w:val="20"/>
          <w:szCs w:val="20"/>
          <w:lang w:val="en-US" w:eastAsia="zh-CN"/>
        </w:rPr>
      </w:pPr>
      <w:r>
        <w:rPr>
          <w:rFonts w:hint="default" w:ascii="Arial" w:hAnsi="Arial" w:cs="Arial"/>
          <w:b/>
          <w:bCs/>
          <w:sz w:val="20"/>
          <w:szCs w:val="20"/>
          <w:lang w:val="en-US" w:eastAsia="zh-CN"/>
        </w:rPr>
        <w:t xml:space="preserve">State 1: </w:t>
      </w:r>
      <w:r>
        <w:rPr>
          <w:rFonts w:hint="default" w:ascii="Arial" w:hAnsi="Arial" w:cs="Arial"/>
          <w:sz w:val="20"/>
          <w:szCs w:val="20"/>
          <w:lang w:val="en-US" w:eastAsia="zh-CN"/>
        </w:rPr>
        <w:t>Before the event A3 entering condition is satisfied;</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default" w:ascii="Arial" w:hAnsi="Arial" w:cs="Arial"/>
          <w:sz w:val="20"/>
          <w:szCs w:val="20"/>
          <w:lang w:val="en-US" w:eastAsia="zh-CN"/>
        </w:rPr>
      </w:pPr>
      <w:r>
        <w:rPr>
          <w:rFonts w:hint="default" w:ascii="Arial" w:hAnsi="Arial" w:cs="Arial"/>
          <w:b/>
          <w:bCs/>
          <w:sz w:val="20"/>
          <w:szCs w:val="20"/>
          <w:lang w:val="en-US" w:eastAsia="zh-CN"/>
        </w:rPr>
        <w:t xml:space="preserve">State 2: </w:t>
      </w:r>
      <w:r>
        <w:rPr>
          <w:rFonts w:hint="default" w:ascii="Arial" w:hAnsi="Arial" w:cs="Arial"/>
          <w:sz w:val="20"/>
          <w:szCs w:val="20"/>
          <w:lang w:val="en-US" w:eastAsia="zh-CN"/>
        </w:rPr>
        <w:t>After the event A3 entering condition is satisfied but before the handover command is successfully received by the UE; and</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default" w:ascii="Arial" w:hAnsi="Arial" w:cs="Arial"/>
          <w:sz w:val="20"/>
          <w:szCs w:val="20"/>
          <w:lang w:val="en-US" w:eastAsia="zh-CN"/>
        </w:rPr>
      </w:pPr>
      <w:r>
        <w:rPr>
          <w:rFonts w:hint="default" w:ascii="Arial" w:hAnsi="Arial" w:cs="Arial"/>
          <w:b/>
          <w:bCs/>
          <w:sz w:val="20"/>
          <w:szCs w:val="20"/>
          <w:lang w:val="en-US" w:eastAsia="zh-CN"/>
        </w:rPr>
        <w:t xml:space="preserve">State 3: </w:t>
      </w:r>
      <w:r>
        <w:rPr>
          <w:rFonts w:hint="default" w:ascii="Arial" w:hAnsi="Arial" w:cs="Arial"/>
          <w:sz w:val="20"/>
          <w:szCs w:val="20"/>
          <w:lang w:val="en-US" w:eastAsia="zh-CN"/>
        </w:rPr>
        <w:t>After the handover command is received by the UE, but before the handover complete is successfully sent by the UE</w:t>
      </w:r>
    </w:p>
    <w:p>
      <w:pPr>
        <w:pStyle w:val="21"/>
      </w:pPr>
      <w:r>
        <w:object>
          <v:shape id="_x0000_i1025" o:spt="75" type="#_x0000_t75" style="height:230.5pt;width:438pt;" o:ole="t" filled="f" o:preferrelative="t" stroked="f" coordsize="21600,21600">
            <v:path/>
            <v:fill on="f" alignshape="1" focussize="0,0"/>
            <v:stroke on="f"/>
            <v:imagedata r:id="rId8" o:title=""/>
            <o:lock v:ext="edit" aspectratio="t"/>
            <w10:wrap type="none"/>
            <w10:anchorlock/>
          </v:shape>
          <o:OLEObject Type="Embed" ProgID="Visio.Drawing.11" ShapeID="_x0000_i1025" DrawAspect="Content" ObjectID="_1468075725" r:id="rId7">
            <o:LockedField>false</o:LockedField>
          </o:OLEObject>
        </w:object>
      </w:r>
    </w:p>
    <w:p>
      <w:pPr>
        <w:pStyle w:val="22"/>
      </w:pPr>
      <w:r>
        <w:t>Figure 5.2.1.3.1: A handover failure is declared when the criterion 1) is met in state 2.</w:t>
      </w:r>
    </w:p>
    <w:p>
      <w:pPr>
        <w:pStyle w:val="21"/>
      </w:pPr>
      <w:r>
        <w:object>
          <v:shape id="_x0000_i1026" o:spt="75" type="#_x0000_t75" style="height:225.7pt;width:382.45pt;" o:ole="t" filled="f" o:preferrelative="t" stroked="f" coordsize="21600,21600">
            <v:path/>
            <v:fill on="f" alignshape="1" focussize="0,0"/>
            <v:stroke on="f"/>
            <v:imagedata r:id="rId10" o:title=""/>
            <o:lock v:ext="edit" aspectratio="t"/>
            <w10:wrap type="none"/>
            <w10:anchorlock/>
          </v:shape>
          <o:OLEObject Type="Embed" ProgID="Visio.Drawing.11" ShapeID="_x0000_i1026" DrawAspect="Content" ObjectID="_1468075726" r:id="rId9">
            <o:LockedField>false</o:LockedField>
          </o:OLEObject>
        </w:object>
      </w:r>
    </w:p>
    <w:p>
      <w:pPr>
        <w:pStyle w:val="22"/>
      </w:pPr>
      <w:bookmarkStart w:id="1" w:name="_Ref292943310"/>
      <w:r>
        <w:t>Figure 5.2.1.3.2</w:t>
      </w:r>
      <w:bookmarkEnd w:id="1"/>
      <w:r>
        <w:t>: A handover failure is declared when the criterion 2) is met in state 2.</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sz w:val="20"/>
          <w:szCs w:val="21"/>
          <w:lang w:val="en-US" w:eastAsia="zh-CN"/>
        </w:rPr>
      </w:pPr>
      <w:r>
        <w:rPr>
          <w:rFonts w:hint="eastAsia" w:ascii="Arial" w:hAnsi="Arial" w:cs="Arial"/>
          <w:sz w:val="20"/>
          <w:szCs w:val="21"/>
          <w:lang w:val="en-US" w:eastAsia="zh-CN"/>
        </w:rPr>
        <w:t>Furthermore</w:t>
      </w:r>
      <w:r>
        <w:rPr>
          <w:rFonts w:hint="default" w:ascii="Arial" w:hAnsi="Arial" w:cs="Arial"/>
          <w:sz w:val="20"/>
          <w:szCs w:val="21"/>
          <w:lang w:val="en-US" w:eastAsia="zh-CN"/>
        </w:rPr>
        <w:t xml:space="preserve">, the definition of </w:t>
      </w:r>
      <w:r>
        <w:rPr>
          <w:rFonts w:hint="eastAsia" w:ascii="Arial" w:hAnsi="Arial" w:cs="Arial"/>
          <w:sz w:val="20"/>
          <w:szCs w:val="21"/>
          <w:lang w:val="en-US" w:eastAsia="zh-CN"/>
        </w:rPr>
        <w:t xml:space="preserve">RLF and </w:t>
      </w:r>
      <w:r>
        <w:rPr>
          <w:rFonts w:hint="eastAsia" w:ascii="Arial" w:hAnsi="Arial" w:cs="Arial"/>
          <w:bCs/>
          <w:sz w:val="20"/>
          <w:szCs w:val="20"/>
          <w:lang w:val="en-US" w:eastAsia="zh-CN"/>
        </w:rPr>
        <w:t xml:space="preserve">RLF performance metric, </w:t>
      </w:r>
      <w:r>
        <w:rPr>
          <w:rFonts w:hint="default" w:ascii="Arial" w:hAnsi="Arial" w:cs="Arial"/>
          <w:sz w:val="20"/>
          <w:szCs w:val="21"/>
          <w:lang w:val="en-US" w:eastAsia="zh-CN"/>
        </w:rPr>
        <w:t>HO failure</w:t>
      </w:r>
      <w:r>
        <w:rPr>
          <w:rFonts w:hint="eastAsia" w:ascii="Arial" w:hAnsi="Arial" w:cs="Arial"/>
          <w:sz w:val="20"/>
          <w:szCs w:val="21"/>
          <w:lang w:val="en-US" w:eastAsia="zh-CN"/>
        </w:rPr>
        <w:t xml:space="preserve"> and HO failure rate and RLF are</w:t>
      </w:r>
      <w:r>
        <w:rPr>
          <w:rFonts w:hint="default" w:ascii="Arial" w:hAnsi="Arial" w:cs="Arial"/>
          <w:sz w:val="20"/>
          <w:szCs w:val="21"/>
          <w:lang w:val="en-US" w:eastAsia="zh-CN"/>
        </w:rPr>
        <w:t xml:space="preserve"> </w:t>
      </w:r>
      <w:r>
        <w:rPr>
          <w:rFonts w:hint="eastAsia" w:ascii="Arial" w:hAnsi="Arial" w:cs="Arial"/>
          <w:sz w:val="20"/>
          <w:szCs w:val="21"/>
          <w:lang w:val="en-US" w:eastAsia="zh-CN"/>
        </w:rPr>
        <w:t xml:space="preserve">also </w:t>
      </w:r>
      <w:r>
        <w:rPr>
          <w:rFonts w:hint="default" w:ascii="Arial" w:hAnsi="Arial" w:cs="Arial"/>
          <w:sz w:val="20"/>
          <w:szCs w:val="21"/>
          <w:lang w:val="en-US" w:eastAsia="zh-CN"/>
        </w:rPr>
        <w:t>provided</w:t>
      </w:r>
      <w:r>
        <w:rPr>
          <w:rFonts w:hint="eastAsia" w:ascii="Arial" w:hAnsi="Arial" w:cs="Arial"/>
          <w:sz w:val="20"/>
          <w:szCs w:val="21"/>
          <w:lang w:val="en-US" w:eastAsia="zh-CN"/>
        </w:rPr>
        <w:t xml:space="preserve"> in TR 36.839 [3].</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default" w:ascii="Arial" w:hAnsi="Arial" w:cs="Arial"/>
          <w:sz w:val="20"/>
          <w:szCs w:val="20"/>
          <w:lang w:val="en-US" w:eastAsia="zh-CN"/>
        </w:rPr>
      </w:pPr>
      <w:r>
        <w:rPr>
          <w:rFonts w:hint="default" w:ascii="Arial" w:hAnsi="Arial" w:cs="Arial"/>
          <w:b/>
          <w:bCs/>
          <w:sz w:val="20"/>
          <w:szCs w:val="20"/>
          <w:lang w:val="en-US" w:eastAsia="zh-CN"/>
        </w:rPr>
        <w:t xml:space="preserve">Definition 1: </w:t>
      </w:r>
      <w:r>
        <w:rPr>
          <w:rFonts w:hint="default" w:ascii="Arial" w:hAnsi="Arial" w:cs="Arial"/>
          <w:sz w:val="20"/>
          <w:szCs w:val="20"/>
          <w:lang w:val="en-US" w:eastAsia="zh-CN"/>
        </w:rPr>
        <w:t>The occurrence of RLF can be categorized into two distinctive states: state 1 and state 2 of the handover process.</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default" w:ascii="Arial" w:hAnsi="Arial" w:cs="Arial"/>
          <w:sz w:val="20"/>
          <w:szCs w:val="20"/>
          <w:lang w:val="en-US" w:eastAsia="zh-CN"/>
        </w:rPr>
      </w:pPr>
      <w:r>
        <w:rPr>
          <w:rFonts w:hint="default" w:ascii="Arial" w:hAnsi="Arial" w:cs="Arial"/>
          <w:b/>
          <w:bCs/>
          <w:sz w:val="20"/>
          <w:szCs w:val="20"/>
          <w:lang w:val="en-US" w:eastAsia="zh-CN"/>
        </w:rPr>
        <w:t xml:space="preserve">Definition 2: </w:t>
      </w:r>
      <w:r>
        <w:rPr>
          <w:rFonts w:hint="default" w:ascii="Arial" w:hAnsi="Arial" w:cs="Arial"/>
          <w:sz w:val="20"/>
          <w:szCs w:val="20"/>
          <w:lang w:val="en-US" w:eastAsia="zh-CN"/>
        </w:rPr>
        <w:t>The RLF performance metric is defined as: the average number of RLF occurrences per UE per second. RLF performance in states 1 and 2 are logged separately.</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default" w:ascii="Arial" w:hAnsi="Arial" w:cs="Arial"/>
          <w:sz w:val="20"/>
          <w:szCs w:val="20"/>
          <w:lang w:val="en-US" w:eastAsia="zh-CN"/>
        </w:rPr>
      </w:pPr>
      <w:r>
        <w:rPr>
          <w:rFonts w:hint="default" w:ascii="Arial" w:hAnsi="Arial" w:cs="Arial"/>
          <w:b/>
          <w:bCs/>
          <w:sz w:val="20"/>
          <w:szCs w:val="20"/>
          <w:lang w:val="en-US" w:eastAsia="zh-CN"/>
        </w:rPr>
        <w:t xml:space="preserve">Definition 3: </w:t>
      </w:r>
      <w:r>
        <w:rPr>
          <w:rFonts w:hint="default" w:ascii="Arial" w:hAnsi="Arial" w:cs="Arial"/>
          <w:sz w:val="20"/>
          <w:szCs w:val="20"/>
          <w:lang w:val="en-US" w:eastAsia="zh-CN"/>
        </w:rPr>
        <w:t>A handover failure is counted if a RLF occurs in state 2, or a PDCCH failure is detected in state 2 or state 3.</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default" w:ascii="Arial" w:hAnsi="Arial" w:cs="Arial"/>
          <w:sz w:val="20"/>
          <w:szCs w:val="20"/>
          <w:lang w:val="en-US" w:eastAsia="zh-CN"/>
        </w:rPr>
      </w:pPr>
      <w:r>
        <w:rPr>
          <w:rFonts w:hint="default" w:ascii="Arial" w:hAnsi="Arial" w:cs="Arial"/>
          <w:b/>
          <w:bCs/>
          <w:sz w:val="20"/>
          <w:szCs w:val="20"/>
          <w:lang w:val="en-US" w:eastAsia="ja-JP"/>
        </w:rPr>
        <w:t xml:space="preserve">Definition 4: </w:t>
      </w:r>
      <w:r>
        <w:rPr>
          <w:rFonts w:hint="default" w:ascii="Arial" w:hAnsi="Arial" w:cs="Arial"/>
          <w:sz w:val="20"/>
          <w:szCs w:val="20"/>
          <w:lang w:val="en-US" w:eastAsia="ja-JP"/>
        </w:rPr>
        <w:t xml:space="preserve">The handover failure rate </w:t>
      </w:r>
      <w:r>
        <w:rPr>
          <w:rFonts w:hint="default" w:ascii="Arial" w:hAnsi="Arial" w:cs="Arial"/>
          <w:sz w:val="20"/>
          <w:szCs w:val="20"/>
          <w:lang w:val="en-US" w:eastAsia="zh-CN"/>
        </w:rPr>
        <w:t>is defined as: Handover failure rate = (number of handover failures) / (Total number of handover attempts).</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bCs/>
          <w:sz w:val="20"/>
          <w:szCs w:val="20"/>
          <w:lang w:val="en-US" w:eastAsia="zh-CN"/>
        </w:rPr>
      </w:pPr>
      <w:r>
        <w:rPr>
          <w:rFonts w:hint="eastAsia" w:ascii="Arial" w:hAnsi="Arial" w:cs="Arial"/>
          <w:bCs/>
          <w:sz w:val="20"/>
          <w:szCs w:val="20"/>
          <w:lang w:val="en-US" w:eastAsia="zh-CN"/>
        </w:rPr>
        <w:t>We think the definitions can be reused as performance metrics for study on AI/ML aided mobility.</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3: The definitions of RLF performance metric and HO failure rate in TR 36.839 can be reused as performance metrics for HOF/RLF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For sub-use case 1, the performance metrics/KPIs defined in RRM measurement prediction can be reused.</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b w:val="0"/>
          <w:bCs/>
          <w:sz w:val="20"/>
          <w:szCs w:val="20"/>
          <w:lang w:val="en-US" w:eastAsia="zh-CN"/>
        </w:rPr>
      </w:pPr>
      <w:r>
        <w:rPr>
          <w:rFonts w:hint="eastAsia" w:ascii="Arial" w:hAnsi="Arial" w:cs="Arial"/>
          <w:b w:val="0"/>
          <w:bCs/>
          <w:sz w:val="20"/>
          <w:szCs w:val="20"/>
          <w:lang w:val="en-US" w:eastAsia="zh-CN"/>
        </w:rPr>
        <w:t xml:space="preserve">For sub-use case 2, as we analyzed above, AI/ML may predict the occurrence of HOF/RLF and timing info. Therefore, the prediction accuracy for HOF/RLF and timing info (if any) could be further considered. For the prediction accuracy of the timing info, the timing difference (e.g. RMSE) between real time and predicted time can be further studied. </w:t>
      </w:r>
    </w:p>
    <w:p>
      <w:p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 xml:space="preserve">Proposal 4: The following performance metrics/KPIs could be considered for HOF/RLF </w:t>
      </w:r>
      <w:r>
        <w:rPr>
          <w:rFonts w:hint="eastAsia" w:ascii="Arial" w:hAnsi="Arial" w:cs="Arial"/>
          <w:b/>
          <w:bCs w:val="0"/>
          <w:color w:val="auto"/>
          <w:sz w:val="20"/>
          <w:szCs w:val="20"/>
          <w:lang w:val="en-US" w:eastAsia="zh-CN"/>
        </w:rPr>
        <w:t>prediction:</w:t>
      </w:r>
    </w:p>
    <w:p>
      <w:pPr>
        <w:spacing w:before="120" w:beforeLines="50" w:after="120" w:line="260" w:lineRule="exact"/>
        <w:ind w:leftChars="200"/>
        <w:rPr>
          <w:rFonts w:hint="default" w:ascii="Arial" w:hAnsi="Arial" w:cs="Arial"/>
          <w:b/>
          <w:bCs w:val="0"/>
          <w:sz w:val="20"/>
          <w:szCs w:val="20"/>
          <w:lang w:val="en-US" w:eastAsia="zh-CN"/>
        </w:rPr>
      </w:pPr>
      <w:r>
        <w:rPr>
          <w:rFonts w:hint="eastAsia" w:ascii="Arial" w:hAnsi="Arial" w:cs="Arial"/>
          <w:b/>
          <w:bCs w:val="0"/>
          <w:sz w:val="20"/>
          <w:szCs w:val="20"/>
          <w:lang w:val="en-US" w:eastAsia="zh-CN"/>
        </w:rPr>
        <w:t>- The performance metrics/KPIs defined for RRM measurement prediction can be reused for sub-use case 1</w:t>
      </w:r>
    </w:p>
    <w:p>
      <w:pPr>
        <w:spacing w:before="120" w:beforeLines="50" w:after="120" w:line="260" w:lineRule="exact"/>
        <w:ind w:firstLine="420" w:firstLineChars="0"/>
        <w:rPr>
          <w:rFonts w:hint="default" w:ascii="Arial" w:hAnsi="Arial" w:cs="Arial"/>
          <w:b/>
          <w:bCs w:val="0"/>
          <w:sz w:val="20"/>
          <w:szCs w:val="20"/>
          <w:highlight w:val="none"/>
          <w:lang w:val="en-US" w:eastAsia="zh-CN"/>
        </w:rPr>
      </w:pPr>
      <w:r>
        <w:rPr>
          <w:rFonts w:hint="eastAsia" w:ascii="Arial" w:hAnsi="Arial" w:cs="Arial"/>
          <w:b/>
          <w:bCs w:val="0"/>
          <w:sz w:val="20"/>
          <w:szCs w:val="20"/>
          <w:highlight w:val="none"/>
          <w:lang w:val="en-US" w:eastAsia="zh-CN"/>
        </w:rPr>
        <w:t>- The prediction accuracy for the occurrence of HOF/RLF</w:t>
      </w:r>
    </w:p>
    <w:p>
      <w:pPr>
        <w:spacing w:before="120" w:beforeLines="50" w:after="120" w:line="260" w:lineRule="exact"/>
        <w:ind w:firstLine="420" w:firstLineChars="0"/>
        <w:rPr>
          <w:rFonts w:hint="default" w:ascii="Arial" w:hAnsi="Arial" w:cs="Arial"/>
          <w:b/>
          <w:bCs w:val="0"/>
          <w:sz w:val="20"/>
          <w:szCs w:val="20"/>
          <w:highlight w:val="none"/>
          <w:lang w:val="en-US" w:eastAsia="zh-CN"/>
        </w:rPr>
      </w:pPr>
      <w:r>
        <w:rPr>
          <w:rFonts w:hint="eastAsia" w:ascii="Arial" w:hAnsi="Arial" w:cs="Arial"/>
          <w:b/>
          <w:bCs w:val="0"/>
          <w:sz w:val="20"/>
          <w:szCs w:val="20"/>
          <w:highlight w:val="none"/>
          <w:lang w:val="en-US" w:eastAsia="zh-CN"/>
        </w:rPr>
        <w:t xml:space="preserve">- Timing difference between timing of actual HOF/RLF and predicted HOF/RLF </w:t>
      </w:r>
    </w:p>
    <w:p>
      <w:pPr>
        <w:spacing w:before="120" w:beforeLines="50" w:after="120" w:line="260" w:lineRule="exact"/>
        <w:rPr>
          <w:rFonts w:hint="default" w:ascii="Arial" w:hAnsi="Arial" w:cs="Arial"/>
          <w:b/>
          <w:bCs w:val="0"/>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HOF/RLF prediction</w:t>
      </w:r>
      <w:r>
        <w:rPr>
          <w:rFonts w:ascii="Arial" w:hAnsi="Arial" w:eastAsia="宋体" w:cs="Arial"/>
          <w:kern w:val="0"/>
          <w:sz w:val="20"/>
          <w:szCs w:val="20"/>
          <w:lang w:val="en-GB" w:eastAsia="en-US"/>
        </w:rPr>
        <w:t>.</w:t>
      </w:r>
    </w:p>
    <w:p>
      <w:pPr>
        <w:numPr>
          <w:ilvl w:val="-1"/>
          <w:numId w:val="0"/>
        </w:numPr>
        <w:spacing w:before="120" w:beforeLines="50" w:after="120" w:line="260" w:lineRule="exact"/>
        <w:ind w:left="0" w:firstLine="0"/>
        <w:rPr>
          <w:rFonts w:hint="eastAsia" w:ascii="Arial" w:hAnsi="Arial" w:cs="Arial"/>
          <w:b/>
          <w:sz w:val="20"/>
          <w:szCs w:val="20"/>
        </w:rPr>
      </w:pPr>
      <w:r>
        <w:rPr>
          <w:rFonts w:hint="eastAsia" w:ascii="Arial" w:hAnsi="Arial" w:cs="Arial"/>
          <w:b/>
          <w:bCs w:val="0"/>
          <w:sz w:val="20"/>
          <w:szCs w:val="20"/>
          <w:lang w:val="en-US" w:eastAsia="zh-CN"/>
        </w:rPr>
        <w:t>Observation 1: RLF can occur in the source cell or target cell during the handover procedure</w:t>
      </w:r>
      <w:r>
        <w:rPr>
          <w:rFonts w:hint="eastAsia" w:ascii="Arial" w:hAnsi="Arial" w:cs="Arial"/>
          <w:b/>
          <w:sz w:val="20"/>
          <w:szCs w:val="20"/>
        </w:rPr>
        <w:t>.</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b/>
          <w:bCs/>
          <w:sz w:val="20"/>
          <w:szCs w:val="21"/>
          <w:highlight w:val="none"/>
          <w:lang w:val="en-US" w:eastAsia="zh-CN"/>
        </w:rPr>
      </w:pPr>
      <w:r>
        <w:rPr>
          <w:rFonts w:hint="eastAsia" w:ascii="Arial" w:hAnsi="Arial" w:cs="Arial"/>
          <w:b/>
          <w:bCs/>
          <w:sz w:val="20"/>
          <w:szCs w:val="20"/>
          <w:highlight w:val="none"/>
          <w:lang w:val="en-US" w:eastAsia="zh-CN"/>
        </w:rPr>
        <w:t xml:space="preserve">Proposal 1: RAN2 study the potential benefits of HOF/RLF prediction, such as </w:t>
      </w:r>
      <w:r>
        <w:rPr>
          <w:rFonts w:hint="eastAsia" w:ascii="Arial" w:hAnsi="Arial" w:cs="Arial"/>
          <w:b/>
          <w:bCs/>
          <w:sz w:val="20"/>
          <w:szCs w:val="21"/>
          <w:highlight w:val="none"/>
          <w:lang w:val="en-US" w:eastAsia="zh-CN"/>
        </w:rPr>
        <w:t>used for NW to decide the optimal time and suitable target cell for handover to avoid the unintended events (e.g. too early/late HO, HO to wrong cell).</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2: RAN2 further study the potential sub-use cases for HOF/RLF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eastAsia" w:ascii="Arial" w:hAnsi="Arial" w:cs="Arial"/>
          <w:b/>
          <w:bCs w:val="0"/>
          <w:sz w:val="20"/>
          <w:szCs w:val="21"/>
          <w:lang w:val="en-US" w:eastAsia="zh-CN"/>
        </w:rPr>
      </w:pPr>
      <w:r>
        <w:rPr>
          <w:rFonts w:hint="eastAsia" w:ascii="Arial" w:hAnsi="Arial" w:cs="Arial"/>
          <w:b/>
          <w:bCs w:val="0"/>
          <w:sz w:val="20"/>
          <w:szCs w:val="21"/>
          <w:lang w:val="en-US" w:eastAsia="zh-CN"/>
        </w:rPr>
        <w:t>- Sub-use case 1 (Intermediate way): The UE predicts RRM measurement, and derive HOF/RLF based on predicted RRM measurement</w:t>
      </w:r>
    </w:p>
    <w:p>
      <w:pPr>
        <w:spacing w:before="120" w:beforeLines="50" w:after="120" w:line="260" w:lineRule="exact"/>
        <w:ind w:firstLine="420"/>
        <w:rPr>
          <w:rFonts w:hint="eastAsia" w:ascii="Arial" w:hAnsi="Arial" w:cs="Arial"/>
          <w:b/>
          <w:sz w:val="20"/>
          <w:szCs w:val="20"/>
          <w:highlight w:val="none"/>
        </w:rPr>
      </w:pPr>
      <w:r>
        <w:rPr>
          <w:rFonts w:hint="eastAsia" w:ascii="Arial" w:hAnsi="Arial" w:cs="Arial"/>
          <w:b/>
          <w:bCs w:val="0"/>
          <w:sz w:val="20"/>
          <w:szCs w:val="20"/>
          <w:highlight w:val="none"/>
          <w:lang w:val="en-US" w:eastAsia="zh-CN"/>
        </w:rPr>
        <w:t xml:space="preserve">- </w:t>
      </w:r>
      <w:r>
        <w:rPr>
          <w:rFonts w:hint="eastAsia" w:ascii="Arial" w:hAnsi="Arial" w:cs="Arial"/>
          <w:b/>
          <w:bCs w:val="0"/>
          <w:sz w:val="20"/>
          <w:szCs w:val="21"/>
          <w:lang w:val="en-US" w:eastAsia="zh-CN"/>
        </w:rPr>
        <w:t>Sub-use c</w:t>
      </w:r>
      <w:r>
        <w:rPr>
          <w:rFonts w:hint="eastAsia" w:ascii="Arial" w:hAnsi="Arial" w:cs="Arial"/>
          <w:b/>
          <w:bCs w:val="0"/>
          <w:sz w:val="20"/>
          <w:szCs w:val="20"/>
          <w:highlight w:val="none"/>
          <w:lang w:val="en-US" w:eastAsia="zh-CN"/>
        </w:rPr>
        <w:t>ase 2 (Direct way): The UE predicts HOF/RLF directly based on input</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3: The definitions of RLF performance metric and HO failure rate in TR 36.839 can be reused as performance metrics for HOF/RLF prediction.</w:t>
      </w:r>
    </w:p>
    <w:p>
      <w:p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 xml:space="preserve">Proposal 4: The following performance metrics/KPIs could be considered for HOF/RLF </w:t>
      </w:r>
      <w:r>
        <w:rPr>
          <w:rFonts w:hint="eastAsia" w:ascii="Arial" w:hAnsi="Arial" w:cs="Arial"/>
          <w:b/>
          <w:bCs w:val="0"/>
          <w:color w:val="auto"/>
          <w:sz w:val="20"/>
          <w:szCs w:val="20"/>
          <w:lang w:val="en-US" w:eastAsia="zh-CN"/>
        </w:rPr>
        <w:t>prediction:</w:t>
      </w:r>
    </w:p>
    <w:p>
      <w:pPr>
        <w:spacing w:before="120" w:beforeLines="50" w:after="120" w:line="260" w:lineRule="exact"/>
        <w:ind w:leftChars="200"/>
        <w:rPr>
          <w:rFonts w:hint="default" w:ascii="Arial" w:hAnsi="Arial" w:cs="Arial"/>
          <w:b/>
          <w:bCs w:val="0"/>
          <w:sz w:val="20"/>
          <w:szCs w:val="20"/>
          <w:lang w:val="en-US" w:eastAsia="zh-CN"/>
        </w:rPr>
      </w:pPr>
      <w:r>
        <w:rPr>
          <w:rFonts w:hint="eastAsia" w:ascii="Arial" w:hAnsi="Arial" w:cs="Arial"/>
          <w:b/>
          <w:bCs w:val="0"/>
          <w:sz w:val="20"/>
          <w:szCs w:val="20"/>
          <w:lang w:val="en-US" w:eastAsia="zh-CN"/>
        </w:rPr>
        <w:t>- The performance metrics/KPIs defined for RRM measurement prediction can be reused for sub-use case 1</w:t>
      </w:r>
    </w:p>
    <w:p>
      <w:pPr>
        <w:spacing w:before="120" w:beforeLines="50" w:after="120" w:line="260" w:lineRule="exact"/>
        <w:ind w:firstLine="420" w:firstLineChars="0"/>
        <w:rPr>
          <w:rFonts w:hint="default" w:ascii="Arial" w:hAnsi="Arial" w:cs="Arial"/>
          <w:b/>
          <w:bCs w:val="0"/>
          <w:sz w:val="20"/>
          <w:szCs w:val="20"/>
          <w:highlight w:val="none"/>
          <w:lang w:val="en-US" w:eastAsia="zh-CN"/>
        </w:rPr>
      </w:pPr>
      <w:r>
        <w:rPr>
          <w:rFonts w:hint="eastAsia" w:ascii="Arial" w:hAnsi="Arial" w:cs="Arial"/>
          <w:b/>
          <w:bCs w:val="0"/>
          <w:sz w:val="20"/>
          <w:szCs w:val="20"/>
          <w:highlight w:val="none"/>
          <w:lang w:val="en-US" w:eastAsia="zh-CN"/>
        </w:rPr>
        <w:t>- The prediction accuracy for the occurrence of HOF/RLF</w:t>
      </w:r>
    </w:p>
    <w:p>
      <w:pPr>
        <w:spacing w:before="120" w:beforeLines="50" w:after="120" w:line="260" w:lineRule="exact"/>
        <w:ind w:firstLine="420" w:firstLineChars="0"/>
        <w:rPr>
          <w:rFonts w:hint="default" w:ascii="Arial" w:hAnsi="Arial" w:cs="Arial"/>
          <w:b/>
          <w:bCs w:val="0"/>
          <w:sz w:val="20"/>
          <w:szCs w:val="20"/>
          <w:highlight w:val="none"/>
          <w:lang w:val="en-US" w:eastAsia="zh-CN"/>
        </w:rPr>
      </w:pPr>
      <w:r>
        <w:rPr>
          <w:rFonts w:hint="eastAsia" w:ascii="Arial" w:hAnsi="Arial" w:cs="Arial"/>
          <w:b/>
          <w:bCs w:val="0"/>
          <w:sz w:val="20"/>
          <w:szCs w:val="20"/>
          <w:highlight w:val="none"/>
          <w:lang w:val="en-US" w:eastAsia="zh-CN"/>
        </w:rPr>
        <w:t xml:space="preserve">- Timing difference between timing of actual HOF/RLF and predicted HOF/RLF </w:t>
      </w:r>
    </w:p>
    <w:p>
      <w:pPr>
        <w:spacing w:before="120" w:beforeLines="50" w:after="120" w:line="260" w:lineRule="exact"/>
        <w:rPr>
          <w:rFonts w:ascii="Arial" w:hAnsi="Arial" w:eastAsia="宋体" w:cs="Arial"/>
          <w:b/>
          <w:bCs/>
          <w:kern w:val="0"/>
          <w:szCs w:val="21"/>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rPr>
        <w:t>RP-234039 New WID on Artificial Intelligence (AI)/Machine Learning (ML) for NR Air Interface</w:t>
      </w:r>
    </w:p>
    <w:p>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TS 38.300 NR; NR and NG-RAN Overall Description; Stage 2</w:t>
      </w:r>
    </w:p>
    <w:p>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rPr>
        <w:t>TR 3</w:t>
      </w:r>
      <w:r>
        <w:rPr>
          <w:rFonts w:hint="eastAsia" w:ascii="Arial" w:hAnsi="Arial" w:eastAsia="宋体" w:cs="Arial"/>
          <w:kern w:val="0"/>
          <w:sz w:val="20"/>
          <w:szCs w:val="20"/>
          <w:lang w:val="en-US" w:eastAsia="zh-CN"/>
        </w:rPr>
        <w:t>6</w:t>
      </w:r>
      <w:r>
        <w:rPr>
          <w:rFonts w:hint="eastAsia" w:ascii="Arial" w:hAnsi="Arial" w:eastAsia="宋体" w:cs="Arial"/>
          <w:kern w:val="0"/>
          <w:sz w:val="20"/>
          <w:szCs w:val="20"/>
        </w:rPr>
        <w:t>.8</w:t>
      </w:r>
      <w:r>
        <w:rPr>
          <w:rFonts w:hint="eastAsia" w:ascii="Arial" w:hAnsi="Arial" w:eastAsia="宋体" w:cs="Arial"/>
          <w:kern w:val="0"/>
          <w:sz w:val="20"/>
          <w:szCs w:val="20"/>
          <w:lang w:val="en-US" w:eastAsia="zh-CN"/>
        </w:rPr>
        <w:t>39</w:t>
      </w:r>
      <w:r>
        <w:rPr>
          <w:rFonts w:hint="eastAsia" w:ascii="Arial" w:hAnsi="Arial" w:eastAsia="宋体" w:cs="Arial"/>
          <w:kern w:val="0"/>
          <w:sz w:val="20"/>
          <w:szCs w:val="20"/>
        </w:rPr>
        <w:t xml:space="preserve"> Evolved Universal Terrestrial Radio Access (E-UTRA);</w:t>
      </w:r>
      <w:r>
        <w:rPr>
          <w:rFonts w:hint="eastAsia" w:ascii="Arial" w:hAnsi="Arial" w:eastAsia="宋体" w:cs="Arial"/>
          <w:kern w:val="0"/>
          <w:sz w:val="20"/>
          <w:szCs w:val="20"/>
          <w:lang w:val="en-US" w:eastAsia="zh-CN"/>
        </w:rPr>
        <w:t xml:space="preserve"> </w:t>
      </w:r>
      <w:r>
        <w:rPr>
          <w:rFonts w:hint="eastAsia" w:ascii="Arial" w:hAnsi="Arial" w:eastAsia="宋体" w:cs="Arial"/>
          <w:kern w:val="0"/>
          <w:sz w:val="20"/>
          <w:szCs w:val="20"/>
        </w:rPr>
        <w:t>Mobility enhancements in heterogeneous networks</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50BED944"/>
    <w:multiLevelType w:val="singleLevel"/>
    <w:tmpl w:val="50BED944"/>
    <w:lvl w:ilvl="0" w:tentative="0">
      <w:start w:val="1"/>
      <w:numFmt w:val="decimal"/>
      <w:lvlText w:val="%1"/>
      <w:lvlJc w:val="left"/>
    </w:lvl>
  </w:abstractNum>
  <w:abstractNum w:abstractNumId="6">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0"/>
  </w:num>
  <w:num w:numId="3">
    <w:abstractNumId w:val="7"/>
  </w:num>
  <w:num w:numId="4">
    <w:abstractNumId w:val="6"/>
  </w:num>
  <w:num w:numId="5">
    <w:abstractNumId w:val="5"/>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72AD2"/>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6C5974"/>
    <w:rsid w:val="016E658B"/>
    <w:rsid w:val="0174032B"/>
    <w:rsid w:val="01840FB9"/>
    <w:rsid w:val="01A0498E"/>
    <w:rsid w:val="01A574CF"/>
    <w:rsid w:val="01A60C1B"/>
    <w:rsid w:val="01E966BF"/>
    <w:rsid w:val="02395107"/>
    <w:rsid w:val="023E20AF"/>
    <w:rsid w:val="02630C48"/>
    <w:rsid w:val="029B08C6"/>
    <w:rsid w:val="02A424C3"/>
    <w:rsid w:val="02B71025"/>
    <w:rsid w:val="02C06C91"/>
    <w:rsid w:val="02FA6D08"/>
    <w:rsid w:val="0300491B"/>
    <w:rsid w:val="030E32B0"/>
    <w:rsid w:val="03190295"/>
    <w:rsid w:val="038A1F16"/>
    <w:rsid w:val="03ED2655"/>
    <w:rsid w:val="041A101A"/>
    <w:rsid w:val="042468D3"/>
    <w:rsid w:val="04861CA0"/>
    <w:rsid w:val="04A12BB9"/>
    <w:rsid w:val="04A37BF0"/>
    <w:rsid w:val="04F25DBA"/>
    <w:rsid w:val="04F46CEE"/>
    <w:rsid w:val="04FD5053"/>
    <w:rsid w:val="054134AD"/>
    <w:rsid w:val="05551670"/>
    <w:rsid w:val="056C27CB"/>
    <w:rsid w:val="0571089C"/>
    <w:rsid w:val="058844D8"/>
    <w:rsid w:val="058921BF"/>
    <w:rsid w:val="05AD7C3D"/>
    <w:rsid w:val="05B81468"/>
    <w:rsid w:val="05B92B80"/>
    <w:rsid w:val="05CC288F"/>
    <w:rsid w:val="05FB3716"/>
    <w:rsid w:val="061355E6"/>
    <w:rsid w:val="069766D8"/>
    <w:rsid w:val="06A2612A"/>
    <w:rsid w:val="06EA3869"/>
    <w:rsid w:val="06EB297F"/>
    <w:rsid w:val="06F44776"/>
    <w:rsid w:val="070F4AE7"/>
    <w:rsid w:val="071830B3"/>
    <w:rsid w:val="07232B13"/>
    <w:rsid w:val="072E12A5"/>
    <w:rsid w:val="072E4FA9"/>
    <w:rsid w:val="07554650"/>
    <w:rsid w:val="075F5104"/>
    <w:rsid w:val="079F7BD5"/>
    <w:rsid w:val="07CC0B7F"/>
    <w:rsid w:val="07F07408"/>
    <w:rsid w:val="080B0E60"/>
    <w:rsid w:val="08241B14"/>
    <w:rsid w:val="08346E32"/>
    <w:rsid w:val="084F3982"/>
    <w:rsid w:val="0870581B"/>
    <w:rsid w:val="08BD2F14"/>
    <w:rsid w:val="08D80E0C"/>
    <w:rsid w:val="09085B92"/>
    <w:rsid w:val="093223D0"/>
    <w:rsid w:val="09414F75"/>
    <w:rsid w:val="094470AB"/>
    <w:rsid w:val="095A6DFD"/>
    <w:rsid w:val="09926330"/>
    <w:rsid w:val="09AD7F7C"/>
    <w:rsid w:val="09B92009"/>
    <w:rsid w:val="09C411E9"/>
    <w:rsid w:val="09D63199"/>
    <w:rsid w:val="09F124DC"/>
    <w:rsid w:val="09F8719E"/>
    <w:rsid w:val="0A0C359D"/>
    <w:rsid w:val="0A103B20"/>
    <w:rsid w:val="0A1469F1"/>
    <w:rsid w:val="0A173D8A"/>
    <w:rsid w:val="0A3822DA"/>
    <w:rsid w:val="0A4707FD"/>
    <w:rsid w:val="0AA35EAE"/>
    <w:rsid w:val="0AAC7074"/>
    <w:rsid w:val="0AB622D1"/>
    <w:rsid w:val="0ADE2342"/>
    <w:rsid w:val="0AE21792"/>
    <w:rsid w:val="0AF33383"/>
    <w:rsid w:val="0B054A96"/>
    <w:rsid w:val="0B0E2B4A"/>
    <w:rsid w:val="0B11078A"/>
    <w:rsid w:val="0B7E67EB"/>
    <w:rsid w:val="0B96175E"/>
    <w:rsid w:val="0BB81E48"/>
    <w:rsid w:val="0BF550E1"/>
    <w:rsid w:val="0C145134"/>
    <w:rsid w:val="0C202296"/>
    <w:rsid w:val="0C415301"/>
    <w:rsid w:val="0C4853AF"/>
    <w:rsid w:val="0C5466CF"/>
    <w:rsid w:val="0C6C1EE0"/>
    <w:rsid w:val="0C7F3E15"/>
    <w:rsid w:val="0CC05689"/>
    <w:rsid w:val="0CD5224C"/>
    <w:rsid w:val="0CE47224"/>
    <w:rsid w:val="0CE7033B"/>
    <w:rsid w:val="0CED527E"/>
    <w:rsid w:val="0D09234F"/>
    <w:rsid w:val="0D362C45"/>
    <w:rsid w:val="0D711EBE"/>
    <w:rsid w:val="0D771EA7"/>
    <w:rsid w:val="0DA728AC"/>
    <w:rsid w:val="0DAD175B"/>
    <w:rsid w:val="0DB5640A"/>
    <w:rsid w:val="0DE11C21"/>
    <w:rsid w:val="0DE14E46"/>
    <w:rsid w:val="0DE41548"/>
    <w:rsid w:val="0E0422AA"/>
    <w:rsid w:val="0E3D4FDF"/>
    <w:rsid w:val="0E4A09D7"/>
    <w:rsid w:val="0E56201A"/>
    <w:rsid w:val="0E6C0832"/>
    <w:rsid w:val="0E6E3C34"/>
    <w:rsid w:val="0EAF327B"/>
    <w:rsid w:val="0F1D748A"/>
    <w:rsid w:val="0F4E079B"/>
    <w:rsid w:val="0F59233E"/>
    <w:rsid w:val="0F732504"/>
    <w:rsid w:val="0F782620"/>
    <w:rsid w:val="0F8A7784"/>
    <w:rsid w:val="0F8C51E0"/>
    <w:rsid w:val="0FC803F4"/>
    <w:rsid w:val="0FCA4E7F"/>
    <w:rsid w:val="10090A65"/>
    <w:rsid w:val="108B22CD"/>
    <w:rsid w:val="10AC6F3F"/>
    <w:rsid w:val="10C31C47"/>
    <w:rsid w:val="10C64AE7"/>
    <w:rsid w:val="10F04644"/>
    <w:rsid w:val="110171B2"/>
    <w:rsid w:val="11171B9A"/>
    <w:rsid w:val="111F30A5"/>
    <w:rsid w:val="11900A86"/>
    <w:rsid w:val="119B1CE5"/>
    <w:rsid w:val="11BA7896"/>
    <w:rsid w:val="11D361EC"/>
    <w:rsid w:val="11D44799"/>
    <w:rsid w:val="11D65F4E"/>
    <w:rsid w:val="11E4251C"/>
    <w:rsid w:val="11F61823"/>
    <w:rsid w:val="1236016D"/>
    <w:rsid w:val="123900DB"/>
    <w:rsid w:val="123B6254"/>
    <w:rsid w:val="12470CD9"/>
    <w:rsid w:val="12934DEA"/>
    <w:rsid w:val="12A73823"/>
    <w:rsid w:val="12B04029"/>
    <w:rsid w:val="12BD5E5F"/>
    <w:rsid w:val="12DA4242"/>
    <w:rsid w:val="130A48C3"/>
    <w:rsid w:val="132303DD"/>
    <w:rsid w:val="1331496D"/>
    <w:rsid w:val="13392934"/>
    <w:rsid w:val="13583AE1"/>
    <w:rsid w:val="1358580E"/>
    <w:rsid w:val="135A6265"/>
    <w:rsid w:val="136A73BB"/>
    <w:rsid w:val="139327D8"/>
    <w:rsid w:val="13A46671"/>
    <w:rsid w:val="13D36FA4"/>
    <w:rsid w:val="14256000"/>
    <w:rsid w:val="1466786F"/>
    <w:rsid w:val="14A668A4"/>
    <w:rsid w:val="14A9029F"/>
    <w:rsid w:val="14B83431"/>
    <w:rsid w:val="14E836E8"/>
    <w:rsid w:val="14F142C3"/>
    <w:rsid w:val="150B6FBF"/>
    <w:rsid w:val="152B1104"/>
    <w:rsid w:val="15475E1D"/>
    <w:rsid w:val="154A66B0"/>
    <w:rsid w:val="159C7EDD"/>
    <w:rsid w:val="15BE553B"/>
    <w:rsid w:val="15D078F9"/>
    <w:rsid w:val="15E03E14"/>
    <w:rsid w:val="15E4550B"/>
    <w:rsid w:val="15E9482E"/>
    <w:rsid w:val="161147C5"/>
    <w:rsid w:val="16327956"/>
    <w:rsid w:val="1640556D"/>
    <w:rsid w:val="166A7A3B"/>
    <w:rsid w:val="16725680"/>
    <w:rsid w:val="168B0BBD"/>
    <w:rsid w:val="16A3322F"/>
    <w:rsid w:val="16C120B7"/>
    <w:rsid w:val="16C47023"/>
    <w:rsid w:val="16CD3708"/>
    <w:rsid w:val="16D51B5B"/>
    <w:rsid w:val="16D7712F"/>
    <w:rsid w:val="17916AE6"/>
    <w:rsid w:val="179D12F3"/>
    <w:rsid w:val="17AE49E6"/>
    <w:rsid w:val="17CD5A7B"/>
    <w:rsid w:val="17E31439"/>
    <w:rsid w:val="18035F6A"/>
    <w:rsid w:val="185C58E1"/>
    <w:rsid w:val="186366A3"/>
    <w:rsid w:val="187A66B9"/>
    <w:rsid w:val="1881324F"/>
    <w:rsid w:val="18A246AF"/>
    <w:rsid w:val="18F32680"/>
    <w:rsid w:val="18F72FDD"/>
    <w:rsid w:val="18F80417"/>
    <w:rsid w:val="18FE1274"/>
    <w:rsid w:val="192F165F"/>
    <w:rsid w:val="195E3B99"/>
    <w:rsid w:val="196E4FB3"/>
    <w:rsid w:val="19C51AEA"/>
    <w:rsid w:val="19CE1BFF"/>
    <w:rsid w:val="1A1C0B7B"/>
    <w:rsid w:val="1A40430B"/>
    <w:rsid w:val="1A720CD9"/>
    <w:rsid w:val="1A9A126F"/>
    <w:rsid w:val="1AA4601E"/>
    <w:rsid w:val="1ABB3621"/>
    <w:rsid w:val="1ABF7C53"/>
    <w:rsid w:val="1AD34002"/>
    <w:rsid w:val="1ADE6206"/>
    <w:rsid w:val="1AE7452F"/>
    <w:rsid w:val="1B073464"/>
    <w:rsid w:val="1B2A626C"/>
    <w:rsid w:val="1B5E2B2B"/>
    <w:rsid w:val="1B821EE0"/>
    <w:rsid w:val="1BB22919"/>
    <w:rsid w:val="1BF91505"/>
    <w:rsid w:val="1C064DE2"/>
    <w:rsid w:val="1C263D41"/>
    <w:rsid w:val="1C6673DB"/>
    <w:rsid w:val="1C6A1BB2"/>
    <w:rsid w:val="1C726F5B"/>
    <w:rsid w:val="1CC529AF"/>
    <w:rsid w:val="1CC914E2"/>
    <w:rsid w:val="1D031FA5"/>
    <w:rsid w:val="1D700D25"/>
    <w:rsid w:val="1D9948E6"/>
    <w:rsid w:val="1DA1677A"/>
    <w:rsid w:val="1DA90A2F"/>
    <w:rsid w:val="1DE55E1B"/>
    <w:rsid w:val="1DEA2636"/>
    <w:rsid w:val="1E015BFF"/>
    <w:rsid w:val="1E261FEC"/>
    <w:rsid w:val="1E3E032D"/>
    <w:rsid w:val="1E4C7D38"/>
    <w:rsid w:val="1E5456A6"/>
    <w:rsid w:val="1E5D014C"/>
    <w:rsid w:val="1E625159"/>
    <w:rsid w:val="1E6C052F"/>
    <w:rsid w:val="1E8017FF"/>
    <w:rsid w:val="1EB31B66"/>
    <w:rsid w:val="1EB529F8"/>
    <w:rsid w:val="1EF17AB3"/>
    <w:rsid w:val="1F1F4D17"/>
    <w:rsid w:val="1F7E629B"/>
    <w:rsid w:val="1F8A3BD5"/>
    <w:rsid w:val="1FE63CE8"/>
    <w:rsid w:val="20254C14"/>
    <w:rsid w:val="20334EFA"/>
    <w:rsid w:val="20524CE4"/>
    <w:rsid w:val="205E7BE3"/>
    <w:rsid w:val="20710706"/>
    <w:rsid w:val="208A18F1"/>
    <w:rsid w:val="208D63E6"/>
    <w:rsid w:val="20A506BA"/>
    <w:rsid w:val="20F63843"/>
    <w:rsid w:val="20FE18B0"/>
    <w:rsid w:val="21376EA4"/>
    <w:rsid w:val="21513A3C"/>
    <w:rsid w:val="215A766D"/>
    <w:rsid w:val="21667FDB"/>
    <w:rsid w:val="219C1508"/>
    <w:rsid w:val="21E005A4"/>
    <w:rsid w:val="21F667F1"/>
    <w:rsid w:val="21FA5606"/>
    <w:rsid w:val="22046DF1"/>
    <w:rsid w:val="220A4513"/>
    <w:rsid w:val="225124B4"/>
    <w:rsid w:val="229575D0"/>
    <w:rsid w:val="22965A26"/>
    <w:rsid w:val="22B32E1B"/>
    <w:rsid w:val="22CD6AE0"/>
    <w:rsid w:val="22FC61E0"/>
    <w:rsid w:val="23365998"/>
    <w:rsid w:val="236906A5"/>
    <w:rsid w:val="2375481A"/>
    <w:rsid w:val="23797368"/>
    <w:rsid w:val="23822B30"/>
    <w:rsid w:val="23855EC4"/>
    <w:rsid w:val="23B828A0"/>
    <w:rsid w:val="23EE120B"/>
    <w:rsid w:val="2403705B"/>
    <w:rsid w:val="24110B80"/>
    <w:rsid w:val="24354A6A"/>
    <w:rsid w:val="24572D18"/>
    <w:rsid w:val="249D5D77"/>
    <w:rsid w:val="24B445FB"/>
    <w:rsid w:val="24BD6504"/>
    <w:rsid w:val="24C74F14"/>
    <w:rsid w:val="24D708E2"/>
    <w:rsid w:val="24FB6730"/>
    <w:rsid w:val="24FE173A"/>
    <w:rsid w:val="251B6F7E"/>
    <w:rsid w:val="252515BC"/>
    <w:rsid w:val="25787665"/>
    <w:rsid w:val="25815EBA"/>
    <w:rsid w:val="258B4FC9"/>
    <w:rsid w:val="25F233D5"/>
    <w:rsid w:val="25F5013E"/>
    <w:rsid w:val="262A1C6D"/>
    <w:rsid w:val="262F627F"/>
    <w:rsid w:val="26315BFD"/>
    <w:rsid w:val="264A4407"/>
    <w:rsid w:val="26537397"/>
    <w:rsid w:val="26546AF3"/>
    <w:rsid w:val="2656603D"/>
    <w:rsid w:val="26590269"/>
    <w:rsid w:val="2660154C"/>
    <w:rsid w:val="26A276B5"/>
    <w:rsid w:val="26BA68C7"/>
    <w:rsid w:val="26BB1824"/>
    <w:rsid w:val="26BF5E40"/>
    <w:rsid w:val="26F237CD"/>
    <w:rsid w:val="2719754A"/>
    <w:rsid w:val="2725126B"/>
    <w:rsid w:val="274C2D2B"/>
    <w:rsid w:val="27704000"/>
    <w:rsid w:val="2796594E"/>
    <w:rsid w:val="27B135A1"/>
    <w:rsid w:val="27BC024E"/>
    <w:rsid w:val="27BE3E87"/>
    <w:rsid w:val="27C17045"/>
    <w:rsid w:val="27C35275"/>
    <w:rsid w:val="283167B4"/>
    <w:rsid w:val="28682A73"/>
    <w:rsid w:val="289D577F"/>
    <w:rsid w:val="28E404D9"/>
    <w:rsid w:val="28F4407D"/>
    <w:rsid w:val="291138C7"/>
    <w:rsid w:val="29120E51"/>
    <w:rsid w:val="29733D9F"/>
    <w:rsid w:val="29A61468"/>
    <w:rsid w:val="29BE37C1"/>
    <w:rsid w:val="2A5039D7"/>
    <w:rsid w:val="2A665688"/>
    <w:rsid w:val="2A7D74CC"/>
    <w:rsid w:val="2A7F4563"/>
    <w:rsid w:val="2B1C0444"/>
    <w:rsid w:val="2B3F4C1F"/>
    <w:rsid w:val="2B4D1216"/>
    <w:rsid w:val="2B58393A"/>
    <w:rsid w:val="2B8030A5"/>
    <w:rsid w:val="2BE06712"/>
    <w:rsid w:val="2C095760"/>
    <w:rsid w:val="2C0D429C"/>
    <w:rsid w:val="2C6E581C"/>
    <w:rsid w:val="2C7A7AA0"/>
    <w:rsid w:val="2CA30589"/>
    <w:rsid w:val="2D146D2C"/>
    <w:rsid w:val="2D155FB3"/>
    <w:rsid w:val="2D3B7B03"/>
    <w:rsid w:val="2D440581"/>
    <w:rsid w:val="2D470656"/>
    <w:rsid w:val="2D493ADC"/>
    <w:rsid w:val="2D55451C"/>
    <w:rsid w:val="2D5B158F"/>
    <w:rsid w:val="2D9B2285"/>
    <w:rsid w:val="2DF144D1"/>
    <w:rsid w:val="2DFB6036"/>
    <w:rsid w:val="2E3472AB"/>
    <w:rsid w:val="2E3D031C"/>
    <w:rsid w:val="2EA86437"/>
    <w:rsid w:val="2EB103B1"/>
    <w:rsid w:val="2F0F71E6"/>
    <w:rsid w:val="2F383A5C"/>
    <w:rsid w:val="2F4559EE"/>
    <w:rsid w:val="2F742945"/>
    <w:rsid w:val="2F9D4B14"/>
    <w:rsid w:val="2FBE43F5"/>
    <w:rsid w:val="2FC53C32"/>
    <w:rsid w:val="2FC55B9D"/>
    <w:rsid w:val="2FD157C7"/>
    <w:rsid w:val="3008444D"/>
    <w:rsid w:val="300A115E"/>
    <w:rsid w:val="301241C3"/>
    <w:rsid w:val="301A468C"/>
    <w:rsid w:val="30296BB8"/>
    <w:rsid w:val="309D4655"/>
    <w:rsid w:val="30C026F3"/>
    <w:rsid w:val="315423FA"/>
    <w:rsid w:val="315B7AEC"/>
    <w:rsid w:val="31710789"/>
    <w:rsid w:val="317503B0"/>
    <w:rsid w:val="31AC0A51"/>
    <w:rsid w:val="31D53C4D"/>
    <w:rsid w:val="31F71A11"/>
    <w:rsid w:val="31FE12AB"/>
    <w:rsid w:val="320E382B"/>
    <w:rsid w:val="321A185A"/>
    <w:rsid w:val="321B4537"/>
    <w:rsid w:val="32513A45"/>
    <w:rsid w:val="32B50B2C"/>
    <w:rsid w:val="32C84DFE"/>
    <w:rsid w:val="32FA3DAF"/>
    <w:rsid w:val="332D5F33"/>
    <w:rsid w:val="3337740D"/>
    <w:rsid w:val="337F1035"/>
    <w:rsid w:val="33805DA1"/>
    <w:rsid w:val="338C56E4"/>
    <w:rsid w:val="33934B2E"/>
    <w:rsid w:val="339441CF"/>
    <w:rsid w:val="33C37075"/>
    <w:rsid w:val="34062C68"/>
    <w:rsid w:val="341C738A"/>
    <w:rsid w:val="341E063D"/>
    <w:rsid w:val="348F0A80"/>
    <w:rsid w:val="34A26022"/>
    <w:rsid w:val="34B0567F"/>
    <w:rsid w:val="34B443F6"/>
    <w:rsid w:val="34E12F4E"/>
    <w:rsid w:val="34EB31AA"/>
    <w:rsid w:val="34EC41DF"/>
    <w:rsid w:val="35040A33"/>
    <w:rsid w:val="351A24AD"/>
    <w:rsid w:val="35273121"/>
    <w:rsid w:val="354E123E"/>
    <w:rsid w:val="354F2AD2"/>
    <w:rsid w:val="356D6A12"/>
    <w:rsid w:val="35B50461"/>
    <w:rsid w:val="35C36B07"/>
    <w:rsid w:val="35C60438"/>
    <w:rsid w:val="360D6591"/>
    <w:rsid w:val="361F2C5E"/>
    <w:rsid w:val="36233FE7"/>
    <w:rsid w:val="363976F7"/>
    <w:rsid w:val="365437D6"/>
    <w:rsid w:val="36681B72"/>
    <w:rsid w:val="366E68DA"/>
    <w:rsid w:val="36BD137C"/>
    <w:rsid w:val="36E02E58"/>
    <w:rsid w:val="36F84B57"/>
    <w:rsid w:val="3751494E"/>
    <w:rsid w:val="375A24EA"/>
    <w:rsid w:val="37757EA8"/>
    <w:rsid w:val="3784494C"/>
    <w:rsid w:val="37BC00E4"/>
    <w:rsid w:val="37C859C7"/>
    <w:rsid w:val="37CD3840"/>
    <w:rsid w:val="37D62F7A"/>
    <w:rsid w:val="37E40AE8"/>
    <w:rsid w:val="3801173C"/>
    <w:rsid w:val="38060F79"/>
    <w:rsid w:val="384E5649"/>
    <w:rsid w:val="38746ABC"/>
    <w:rsid w:val="38761BD7"/>
    <w:rsid w:val="38AE69D5"/>
    <w:rsid w:val="38FC0060"/>
    <w:rsid w:val="38FC32F5"/>
    <w:rsid w:val="38FD17EE"/>
    <w:rsid w:val="39030A9D"/>
    <w:rsid w:val="39113643"/>
    <w:rsid w:val="396866FD"/>
    <w:rsid w:val="397E03C2"/>
    <w:rsid w:val="39BB3AC3"/>
    <w:rsid w:val="39DF043A"/>
    <w:rsid w:val="39FE32B3"/>
    <w:rsid w:val="39FF59A7"/>
    <w:rsid w:val="3A070DC0"/>
    <w:rsid w:val="3A2065C7"/>
    <w:rsid w:val="3A213653"/>
    <w:rsid w:val="3A34378D"/>
    <w:rsid w:val="3A36160B"/>
    <w:rsid w:val="3A6F51D2"/>
    <w:rsid w:val="3AA50AA5"/>
    <w:rsid w:val="3AC820F6"/>
    <w:rsid w:val="3AEB3C21"/>
    <w:rsid w:val="3AFB6043"/>
    <w:rsid w:val="3B041E40"/>
    <w:rsid w:val="3B191C47"/>
    <w:rsid w:val="3B205806"/>
    <w:rsid w:val="3B295FAA"/>
    <w:rsid w:val="3B5C6A72"/>
    <w:rsid w:val="3B7F2CAA"/>
    <w:rsid w:val="3C1A13DF"/>
    <w:rsid w:val="3C3A4FEB"/>
    <w:rsid w:val="3C4F0EBB"/>
    <w:rsid w:val="3C635FA0"/>
    <w:rsid w:val="3C8659AE"/>
    <w:rsid w:val="3CA66A58"/>
    <w:rsid w:val="3CBE3C7C"/>
    <w:rsid w:val="3CD165D4"/>
    <w:rsid w:val="3CF316DB"/>
    <w:rsid w:val="3D39355A"/>
    <w:rsid w:val="3D3C44DD"/>
    <w:rsid w:val="3D5001A7"/>
    <w:rsid w:val="3D5B3EF0"/>
    <w:rsid w:val="3D5C58DF"/>
    <w:rsid w:val="3D9214B7"/>
    <w:rsid w:val="3DB23DD9"/>
    <w:rsid w:val="3DD07618"/>
    <w:rsid w:val="3DEE576C"/>
    <w:rsid w:val="3DF57F08"/>
    <w:rsid w:val="3E143052"/>
    <w:rsid w:val="3E390C78"/>
    <w:rsid w:val="3E500D27"/>
    <w:rsid w:val="3E573ADE"/>
    <w:rsid w:val="3EA55E90"/>
    <w:rsid w:val="3ECD0998"/>
    <w:rsid w:val="3ED508CA"/>
    <w:rsid w:val="3F1109BC"/>
    <w:rsid w:val="3F1B7587"/>
    <w:rsid w:val="3F805B16"/>
    <w:rsid w:val="3FA42170"/>
    <w:rsid w:val="3FAF36DB"/>
    <w:rsid w:val="405759DA"/>
    <w:rsid w:val="406A14B3"/>
    <w:rsid w:val="407C15D8"/>
    <w:rsid w:val="408B597B"/>
    <w:rsid w:val="409D1B0D"/>
    <w:rsid w:val="40F97CA8"/>
    <w:rsid w:val="41171B69"/>
    <w:rsid w:val="41415E9E"/>
    <w:rsid w:val="41883A8E"/>
    <w:rsid w:val="418A60B4"/>
    <w:rsid w:val="41B370D6"/>
    <w:rsid w:val="42212582"/>
    <w:rsid w:val="42625CA5"/>
    <w:rsid w:val="42755843"/>
    <w:rsid w:val="42794CE2"/>
    <w:rsid w:val="428704C4"/>
    <w:rsid w:val="42C70708"/>
    <w:rsid w:val="42E0254C"/>
    <w:rsid w:val="42F40D67"/>
    <w:rsid w:val="43066FF8"/>
    <w:rsid w:val="43146FF6"/>
    <w:rsid w:val="433204F8"/>
    <w:rsid w:val="433C3AAA"/>
    <w:rsid w:val="4345322A"/>
    <w:rsid w:val="434D3A87"/>
    <w:rsid w:val="43600192"/>
    <w:rsid w:val="43617533"/>
    <w:rsid w:val="43964A1C"/>
    <w:rsid w:val="43E22B61"/>
    <w:rsid w:val="44031DB9"/>
    <w:rsid w:val="447943E7"/>
    <w:rsid w:val="44B41FCD"/>
    <w:rsid w:val="44F46625"/>
    <w:rsid w:val="44F52628"/>
    <w:rsid w:val="454C191C"/>
    <w:rsid w:val="4556652D"/>
    <w:rsid w:val="45861251"/>
    <w:rsid w:val="459911EE"/>
    <w:rsid w:val="4599227F"/>
    <w:rsid w:val="45BE024B"/>
    <w:rsid w:val="45BE2AD4"/>
    <w:rsid w:val="45C2437E"/>
    <w:rsid w:val="45EA2721"/>
    <w:rsid w:val="460A0745"/>
    <w:rsid w:val="46300B95"/>
    <w:rsid w:val="463A3C1C"/>
    <w:rsid w:val="466E6ADA"/>
    <w:rsid w:val="46776100"/>
    <w:rsid w:val="4699240B"/>
    <w:rsid w:val="46B7014A"/>
    <w:rsid w:val="46DD4977"/>
    <w:rsid w:val="46DE0D2C"/>
    <w:rsid w:val="46ED5CA5"/>
    <w:rsid w:val="46FE4C6E"/>
    <w:rsid w:val="47062AB6"/>
    <w:rsid w:val="47092C92"/>
    <w:rsid w:val="475A659D"/>
    <w:rsid w:val="476207DA"/>
    <w:rsid w:val="47727F60"/>
    <w:rsid w:val="47944B93"/>
    <w:rsid w:val="47B14EAE"/>
    <w:rsid w:val="47C00B3A"/>
    <w:rsid w:val="47C04462"/>
    <w:rsid w:val="47C96CD1"/>
    <w:rsid w:val="47D439C1"/>
    <w:rsid w:val="47D84F8A"/>
    <w:rsid w:val="47DB6ABB"/>
    <w:rsid w:val="48083448"/>
    <w:rsid w:val="48460696"/>
    <w:rsid w:val="48690DD9"/>
    <w:rsid w:val="486B54EB"/>
    <w:rsid w:val="4887121F"/>
    <w:rsid w:val="48BB1493"/>
    <w:rsid w:val="48F702B1"/>
    <w:rsid w:val="49043E31"/>
    <w:rsid w:val="492910E2"/>
    <w:rsid w:val="492E569F"/>
    <w:rsid w:val="494B446A"/>
    <w:rsid w:val="494E1C27"/>
    <w:rsid w:val="49A36AB0"/>
    <w:rsid w:val="49A97E85"/>
    <w:rsid w:val="49D92DDD"/>
    <w:rsid w:val="49EF5321"/>
    <w:rsid w:val="4A037596"/>
    <w:rsid w:val="4A1A5E29"/>
    <w:rsid w:val="4A347F6C"/>
    <w:rsid w:val="4A444508"/>
    <w:rsid w:val="4A456A14"/>
    <w:rsid w:val="4A66451F"/>
    <w:rsid w:val="4A9D0D79"/>
    <w:rsid w:val="4A9D45B8"/>
    <w:rsid w:val="4A9F545E"/>
    <w:rsid w:val="4AAB056F"/>
    <w:rsid w:val="4AF535C1"/>
    <w:rsid w:val="4B08573B"/>
    <w:rsid w:val="4B130CAC"/>
    <w:rsid w:val="4B372DDA"/>
    <w:rsid w:val="4B626F00"/>
    <w:rsid w:val="4BC53B5B"/>
    <w:rsid w:val="4BE53FE4"/>
    <w:rsid w:val="4C340FD6"/>
    <w:rsid w:val="4C4D4AF8"/>
    <w:rsid w:val="4C744BB3"/>
    <w:rsid w:val="4C851F32"/>
    <w:rsid w:val="4C964045"/>
    <w:rsid w:val="4CE2366D"/>
    <w:rsid w:val="4CF74EC2"/>
    <w:rsid w:val="4D010671"/>
    <w:rsid w:val="4D316B33"/>
    <w:rsid w:val="4D352FBB"/>
    <w:rsid w:val="4D3A23CC"/>
    <w:rsid w:val="4D743D8A"/>
    <w:rsid w:val="4DA96C4E"/>
    <w:rsid w:val="4DF70A62"/>
    <w:rsid w:val="4E0614E3"/>
    <w:rsid w:val="4E2452B7"/>
    <w:rsid w:val="4E695109"/>
    <w:rsid w:val="4E9C3B92"/>
    <w:rsid w:val="4E9D6524"/>
    <w:rsid w:val="4EAD1AF9"/>
    <w:rsid w:val="4EB40E5E"/>
    <w:rsid w:val="4EE23C1E"/>
    <w:rsid w:val="4F0A5B3C"/>
    <w:rsid w:val="4F1913AC"/>
    <w:rsid w:val="4F471CD3"/>
    <w:rsid w:val="4F4F5A65"/>
    <w:rsid w:val="4F6426A9"/>
    <w:rsid w:val="4F642884"/>
    <w:rsid w:val="4F7A31F5"/>
    <w:rsid w:val="4F9F2BDD"/>
    <w:rsid w:val="4FB77179"/>
    <w:rsid w:val="4FB92CDA"/>
    <w:rsid w:val="4FD37ECC"/>
    <w:rsid w:val="4FE775A6"/>
    <w:rsid w:val="4FF54231"/>
    <w:rsid w:val="50077447"/>
    <w:rsid w:val="502F4C40"/>
    <w:rsid w:val="50343739"/>
    <w:rsid w:val="5048086E"/>
    <w:rsid w:val="50623802"/>
    <w:rsid w:val="50652E94"/>
    <w:rsid w:val="507902E3"/>
    <w:rsid w:val="508700F4"/>
    <w:rsid w:val="50A970CD"/>
    <w:rsid w:val="50C72D83"/>
    <w:rsid w:val="512F2A1E"/>
    <w:rsid w:val="5163596F"/>
    <w:rsid w:val="51642065"/>
    <w:rsid w:val="51895F2D"/>
    <w:rsid w:val="51A0460E"/>
    <w:rsid w:val="51A823AB"/>
    <w:rsid w:val="51CC648B"/>
    <w:rsid w:val="51E202B2"/>
    <w:rsid w:val="52030FE6"/>
    <w:rsid w:val="52065DA2"/>
    <w:rsid w:val="522E4D5D"/>
    <w:rsid w:val="524A71B5"/>
    <w:rsid w:val="524B4507"/>
    <w:rsid w:val="52642695"/>
    <w:rsid w:val="5279373F"/>
    <w:rsid w:val="528B1069"/>
    <w:rsid w:val="528D5BD8"/>
    <w:rsid w:val="528F0DD4"/>
    <w:rsid w:val="52930D7F"/>
    <w:rsid w:val="5296438C"/>
    <w:rsid w:val="530F2B4C"/>
    <w:rsid w:val="53144C5A"/>
    <w:rsid w:val="531D60E4"/>
    <w:rsid w:val="53324E0A"/>
    <w:rsid w:val="538153B9"/>
    <w:rsid w:val="53A40EB9"/>
    <w:rsid w:val="53AE0CB6"/>
    <w:rsid w:val="53D170F4"/>
    <w:rsid w:val="544F1C50"/>
    <w:rsid w:val="54606A92"/>
    <w:rsid w:val="54611A81"/>
    <w:rsid w:val="54A3027F"/>
    <w:rsid w:val="54DC110F"/>
    <w:rsid w:val="55846FDD"/>
    <w:rsid w:val="558933C3"/>
    <w:rsid w:val="55B177EA"/>
    <w:rsid w:val="55CD48C4"/>
    <w:rsid w:val="560C425A"/>
    <w:rsid w:val="562365CA"/>
    <w:rsid w:val="56340430"/>
    <w:rsid w:val="56581D59"/>
    <w:rsid w:val="56654E19"/>
    <w:rsid w:val="568502CA"/>
    <w:rsid w:val="56B0773B"/>
    <w:rsid w:val="56C254B7"/>
    <w:rsid w:val="5709588E"/>
    <w:rsid w:val="570B437B"/>
    <w:rsid w:val="571760EF"/>
    <w:rsid w:val="571F7ADE"/>
    <w:rsid w:val="57792910"/>
    <w:rsid w:val="5781180D"/>
    <w:rsid w:val="57C77D46"/>
    <w:rsid w:val="57CF4F1B"/>
    <w:rsid w:val="5811368B"/>
    <w:rsid w:val="58201757"/>
    <w:rsid w:val="583321C7"/>
    <w:rsid w:val="58514364"/>
    <w:rsid w:val="585818C8"/>
    <w:rsid w:val="58602168"/>
    <w:rsid w:val="5860738B"/>
    <w:rsid w:val="58AB4E89"/>
    <w:rsid w:val="58AD7356"/>
    <w:rsid w:val="58B5550E"/>
    <w:rsid w:val="58BD5C76"/>
    <w:rsid w:val="58C11261"/>
    <w:rsid w:val="58C34E9B"/>
    <w:rsid w:val="58D20175"/>
    <w:rsid w:val="59340E0B"/>
    <w:rsid w:val="59AD7B0E"/>
    <w:rsid w:val="59D55070"/>
    <w:rsid w:val="59DA18AC"/>
    <w:rsid w:val="59E546A4"/>
    <w:rsid w:val="59FD6E5D"/>
    <w:rsid w:val="5A2F5AF5"/>
    <w:rsid w:val="5A4439EB"/>
    <w:rsid w:val="5A637B38"/>
    <w:rsid w:val="5A8D1386"/>
    <w:rsid w:val="5A93303B"/>
    <w:rsid w:val="5ABB6C3C"/>
    <w:rsid w:val="5ACD77B4"/>
    <w:rsid w:val="5AFF7905"/>
    <w:rsid w:val="5B1836AE"/>
    <w:rsid w:val="5B492C91"/>
    <w:rsid w:val="5B5A797C"/>
    <w:rsid w:val="5B6B15AA"/>
    <w:rsid w:val="5B726179"/>
    <w:rsid w:val="5B987BF7"/>
    <w:rsid w:val="5B9C16B8"/>
    <w:rsid w:val="5BAF6495"/>
    <w:rsid w:val="5BF25754"/>
    <w:rsid w:val="5C0F1DCA"/>
    <w:rsid w:val="5C1E13B0"/>
    <w:rsid w:val="5C662A50"/>
    <w:rsid w:val="5CC73DD6"/>
    <w:rsid w:val="5CEA2522"/>
    <w:rsid w:val="5CF2777D"/>
    <w:rsid w:val="5D0D01B7"/>
    <w:rsid w:val="5D131446"/>
    <w:rsid w:val="5D2708E3"/>
    <w:rsid w:val="5D664D05"/>
    <w:rsid w:val="5D7C584C"/>
    <w:rsid w:val="5D7F0635"/>
    <w:rsid w:val="5D894E7F"/>
    <w:rsid w:val="5D8D080D"/>
    <w:rsid w:val="5D935CE3"/>
    <w:rsid w:val="5DBF6493"/>
    <w:rsid w:val="5DC05209"/>
    <w:rsid w:val="5DC12605"/>
    <w:rsid w:val="5E3A6AA2"/>
    <w:rsid w:val="5E3E4C2D"/>
    <w:rsid w:val="5E5867E1"/>
    <w:rsid w:val="5E674F7E"/>
    <w:rsid w:val="5E874CE8"/>
    <w:rsid w:val="5EB00E5C"/>
    <w:rsid w:val="5ED35331"/>
    <w:rsid w:val="5EE37831"/>
    <w:rsid w:val="5EEB7859"/>
    <w:rsid w:val="5F0A3D5F"/>
    <w:rsid w:val="5F155949"/>
    <w:rsid w:val="5F213F68"/>
    <w:rsid w:val="5F2F6349"/>
    <w:rsid w:val="5F334021"/>
    <w:rsid w:val="5F600D4E"/>
    <w:rsid w:val="5F8E3078"/>
    <w:rsid w:val="5F956DDF"/>
    <w:rsid w:val="5F991667"/>
    <w:rsid w:val="5FA416F1"/>
    <w:rsid w:val="5FD93954"/>
    <w:rsid w:val="5FDC55D3"/>
    <w:rsid w:val="5FF469EE"/>
    <w:rsid w:val="5FFB0094"/>
    <w:rsid w:val="60160416"/>
    <w:rsid w:val="60305CC7"/>
    <w:rsid w:val="604A1238"/>
    <w:rsid w:val="60A62DBA"/>
    <w:rsid w:val="60C03CCF"/>
    <w:rsid w:val="60C767F0"/>
    <w:rsid w:val="60D42D03"/>
    <w:rsid w:val="60E62C9D"/>
    <w:rsid w:val="60E7307A"/>
    <w:rsid w:val="611B62E0"/>
    <w:rsid w:val="615E501E"/>
    <w:rsid w:val="6180773A"/>
    <w:rsid w:val="61A06374"/>
    <w:rsid w:val="621B5E6B"/>
    <w:rsid w:val="622470A5"/>
    <w:rsid w:val="62247F4C"/>
    <w:rsid w:val="622D2FAA"/>
    <w:rsid w:val="625D25EA"/>
    <w:rsid w:val="62857C4E"/>
    <w:rsid w:val="6286607D"/>
    <w:rsid w:val="62A62781"/>
    <w:rsid w:val="62E05FC6"/>
    <w:rsid w:val="62FD3864"/>
    <w:rsid w:val="63464F7D"/>
    <w:rsid w:val="634B0772"/>
    <w:rsid w:val="636E7A2E"/>
    <w:rsid w:val="637815DC"/>
    <w:rsid w:val="63815A2A"/>
    <w:rsid w:val="63BF7E8E"/>
    <w:rsid w:val="63C01CBD"/>
    <w:rsid w:val="63FC4F9D"/>
    <w:rsid w:val="643F3D04"/>
    <w:rsid w:val="644204E6"/>
    <w:rsid w:val="64635DFB"/>
    <w:rsid w:val="64683A23"/>
    <w:rsid w:val="64942E6C"/>
    <w:rsid w:val="64A86C2E"/>
    <w:rsid w:val="64AF3910"/>
    <w:rsid w:val="64B8587C"/>
    <w:rsid w:val="64BC2C9E"/>
    <w:rsid w:val="64C626B7"/>
    <w:rsid w:val="65683151"/>
    <w:rsid w:val="658066C4"/>
    <w:rsid w:val="65912A7B"/>
    <w:rsid w:val="65D2326E"/>
    <w:rsid w:val="660428AE"/>
    <w:rsid w:val="660D1E09"/>
    <w:rsid w:val="660E4242"/>
    <w:rsid w:val="662519F4"/>
    <w:rsid w:val="66354951"/>
    <w:rsid w:val="666A2C09"/>
    <w:rsid w:val="6679092A"/>
    <w:rsid w:val="669315AD"/>
    <w:rsid w:val="66BA2385"/>
    <w:rsid w:val="66BC48FC"/>
    <w:rsid w:val="66DB09CF"/>
    <w:rsid w:val="66E96680"/>
    <w:rsid w:val="67237A0F"/>
    <w:rsid w:val="67487CFE"/>
    <w:rsid w:val="67695728"/>
    <w:rsid w:val="677038E2"/>
    <w:rsid w:val="677777A9"/>
    <w:rsid w:val="67B43783"/>
    <w:rsid w:val="67B92A72"/>
    <w:rsid w:val="67D019D1"/>
    <w:rsid w:val="67D547C2"/>
    <w:rsid w:val="67FA0E09"/>
    <w:rsid w:val="68075EA1"/>
    <w:rsid w:val="681E2A90"/>
    <w:rsid w:val="68233F9E"/>
    <w:rsid w:val="68277A88"/>
    <w:rsid w:val="686831F8"/>
    <w:rsid w:val="689340A3"/>
    <w:rsid w:val="68A12E72"/>
    <w:rsid w:val="68DC73EC"/>
    <w:rsid w:val="68EE4073"/>
    <w:rsid w:val="69054B5C"/>
    <w:rsid w:val="69293200"/>
    <w:rsid w:val="694347AF"/>
    <w:rsid w:val="694F06EB"/>
    <w:rsid w:val="6963607F"/>
    <w:rsid w:val="696403F8"/>
    <w:rsid w:val="69766916"/>
    <w:rsid w:val="698D63CB"/>
    <w:rsid w:val="698F77F4"/>
    <w:rsid w:val="69B23B9D"/>
    <w:rsid w:val="69E82867"/>
    <w:rsid w:val="6A086F70"/>
    <w:rsid w:val="6A532224"/>
    <w:rsid w:val="6A540655"/>
    <w:rsid w:val="6A5B510D"/>
    <w:rsid w:val="6A80552A"/>
    <w:rsid w:val="6AA159CB"/>
    <w:rsid w:val="6AA26939"/>
    <w:rsid w:val="6ACB1DCC"/>
    <w:rsid w:val="6AD50437"/>
    <w:rsid w:val="6ADB3181"/>
    <w:rsid w:val="6AE4041A"/>
    <w:rsid w:val="6AEE57CB"/>
    <w:rsid w:val="6AEF4149"/>
    <w:rsid w:val="6B3030A0"/>
    <w:rsid w:val="6B417EB3"/>
    <w:rsid w:val="6B707214"/>
    <w:rsid w:val="6B923E7E"/>
    <w:rsid w:val="6B9C69D2"/>
    <w:rsid w:val="6BB104FC"/>
    <w:rsid w:val="6BC75657"/>
    <w:rsid w:val="6BCB3F03"/>
    <w:rsid w:val="6BD126F0"/>
    <w:rsid w:val="6BE1773A"/>
    <w:rsid w:val="6BE35659"/>
    <w:rsid w:val="6C2B66F7"/>
    <w:rsid w:val="6C56491E"/>
    <w:rsid w:val="6C5B64F3"/>
    <w:rsid w:val="6C99501C"/>
    <w:rsid w:val="6CB84F3A"/>
    <w:rsid w:val="6D05726A"/>
    <w:rsid w:val="6D085B48"/>
    <w:rsid w:val="6D4D4308"/>
    <w:rsid w:val="6D673555"/>
    <w:rsid w:val="6D717C1E"/>
    <w:rsid w:val="6D92611A"/>
    <w:rsid w:val="6D981B81"/>
    <w:rsid w:val="6D994274"/>
    <w:rsid w:val="6DB90857"/>
    <w:rsid w:val="6DC267F1"/>
    <w:rsid w:val="6E032FC6"/>
    <w:rsid w:val="6E083615"/>
    <w:rsid w:val="6E0D26B4"/>
    <w:rsid w:val="6E360FB8"/>
    <w:rsid w:val="6E44084F"/>
    <w:rsid w:val="6E4F3DA5"/>
    <w:rsid w:val="6E6F0BB4"/>
    <w:rsid w:val="6E6F1D57"/>
    <w:rsid w:val="6E7A62E4"/>
    <w:rsid w:val="6E9D2927"/>
    <w:rsid w:val="6EB25B0B"/>
    <w:rsid w:val="6EB80BA0"/>
    <w:rsid w:val="6ED37D90"/>
    <w:rsid w:val="6F00046B"/>
    <w:rsid w:val="6F065AB6"/>
    <w:rsid w:val="6F2311A8"/>
    <w:rsid w:val="6F3364F9"/>
    <w:rsid w:val="6F441647"/>
    <w:rsid w:val="6F4D0F66"/>
    <w:rsid w:val="6F505503"/>
    <w:rsid w:val="6F57424B"/>
    <w:rsid w:val="6F612830"/>
    <w:rsid w:val="6F720447"/>
    <w:rsid w:val="6F9E5543"/>
    <w:rsid w:val="6FD10B10"/>
    <w:rsid w:val="6FE61F22"/>
    <w:rsid w:val="6FFD00DA"/>
    <w:rsid w:val="701F34FD"/>
    <w:rsid w:val="70352925"/>
    <w:rsid w:val="70505871"/>
    <w:rsid w:val="7059136B"/>
    <w:rsid w:val="706B4405"/>
    <w:rsid w:val="70732893"/>
    <w:rsid w:val="70801B07"/>
    <w:rsid w:val="709A7A5C"/>
    <w:rsid w:val="70A1406F"/>
    <w:rsid w:val="70B0465E"/>
    <w:rsid w:val="70EE7DA8"/>
    <w:rsid w:val="70FC540D"/>
    <w:rsid w:val="70FE623D"/>
    <w:rsid w:val="71162540"/>
    <w:rsid w:val="715B3C2A"/>
    <w:rsid w:val="717A163C"/>
    <w:rsid w:val="71803C89"/>
    <w:rsid w:val="71994E64"/>
    <w:rsid w:val="71CA7676"/>
    <w:rsid w:val="71DE606F"/>
    <w:rsid w:val="71E22C51"/>
    <w:rsid w:val="71EA7695"/>
    <w:rsid w:val="71EE7FB9"/>
    <w:rsid w:val="72536FDC"/>
    <w:rsid w:val="727D75DF"/>
    <w:rsid w:val="72BB74DD"/>
    <w:rsid w:val="72D36E77"/>
    <w:rsid w:val="72DD2BAD"/>
    <w:rsid w:val="72FB66FD"/>
    <w:rsid w:val="732872C5"/>
    <w:rsid w:val="7360086A"/>
    <w:rsid w:val="739A0DC0"/>
    <w:rsid w:val="73B920B2"/>
    <w:rsid w:val="74085669"/>
    <w:rsid w:val="740A0363"/>
    <w:rsid w:val="740C33C7"/>
    <w:rsid w:val="74275169"/>
    <w:rsid w:val="74412921"/>
    <w:rsid w:val="744F77D8"/>
    <w:rsid w:val="7475710D"/>
    <w:rsid w:val="747621BD"/>
    <w:rsid w:val="747C3CCA"/>
    <w:rsid w:val="75086A21"/>
    <w:rsid w:val="750B356A"/>
    <w:rsid w:val="750C4DDC"/>
    <w:rsid w:val="7510569F"/>
    <w:rsid w:val="756950CA"/>
    <w:rsid w:val="75922EAF"/>
    <w:rsid w:val="75AD28A1"/>
    <w:rsid w:val="75C224B9"/>
    <w:rsid w:val="75C31803"/>
    <w:rsid w:val="76013E56"/>
    <w:rsid w:val="760A7D9D"/>
    <w:rsid w:val="762A3631"/>
    <w:rsid w:val="76335855"/>
    <w:rsid w:val="763E51CC"/>
    <w:rsid w:val="76465F91"/>
    <w:rsid w:val="766026E6"/>
    <w:rsid w:val="76B770A6"/>
    <w:rsid w:val="76BB3818"/>
    <w:rsid w:val="76CE7275"/>
    <w:rsid w:val="76E4362B"/>
    <w:rsid w:val="770A1659"/>
    <w:rsid w:val="7712242B"/>
    <w:rsid w:val="771F60E4"/>
    <w:rsid w:val="77231D40"/>
    <w:rsid w:val="773A7A8E"/>
    <w:rsid w:val="77825F67"/>
    <w:rsid w:val="77B91A42"/>
    <w:rsid w:val="77C5780E"/>
    <w:rsid w:val="77F35CA4"/>
    <w:rsid w:val="782F327E"/>
    <w:rsid w:val="78397A32"/>
    <w:rsid w:val="78A06277"/>
    <w:rsid w:val="78C64F8E"/>
    <w:rsid w:val="791A1EB8"/>
    <w:rsid w:val="791E4FA3"/>
    <w:rsid w:val="797167CA"/>
    <w:rsid w:val="798E4E1E"/>
    <w:rsid w:val="799E2AB3"/>
    <w:rsid w:val="79A37A59"/>
    <w:rsid w:val="79C61A14"/>
    <w:rsid w:val="79C85435"/>
    <w:rsid w:val="79EE5B89"/>
    <w:rsid w:val="79F05A1B"/>
    <w:rsid w:val="7A020CA3"/>
    <w:rsid w:val="7A067805"/>
    <w:rsid w:val="7AA408FA"/>
    <w:rsid w:val="7B123707"/>
    <w:rsid w:val="7B236D19"/>
    <w:rsid w:val="7B307625"/>
    <w:rsid w:val="7B347CEC"/>
    <w:rsid w:val="7B576B4E"/>
    <w:rsid w:val="7B761608"/>
    <w:rsid w:val="7B87133C"/>
    <w:rsid w:val="7BF4357B"/>
    <w:rsid w:val="7C105077"/>
    <w:rsid w:val="7C416F95"/>
    <w:rsid w:val="7C4E5B9F"/>
    <w:rsid w:val="7C580760"/>
    <w:rsid w:val="7C8B3404"/>
    <w:rsid w:val="7C9C47E0"/>
    <w:rsid w:val="7C9E070C"/>
    <w:rsid w:val="7CBB152F"/>
    <w:rsid w:val="7D1C38BC"/>
    <w:rsid w:val="7D2C343C"/>
    <w:rsid w:val="7D4C3183"/>
    <w:rsid w:val="7D7609A4"/>
    <w:rsid w:val="7D9314F6"/>
    <w:rsid w:val="7D9C06C0"/>
    <w:rsid w:val="7DBE5AB2"/>
    <w:rsid w:val="7DDB441F"/>
    <w:rsid w:val="7E4B1AB3"/>
    <w:rsid w:val="7E58216F"/>
    <w:rsid w:val="7E58478A"/>
    <w:rsid w:val="7E70415D"/>
    <w:rsid w:val="7E7F1745"/>
    <w:rsid w:val="7E886BD8"/>
    <w:rsid w:val="7E922F1E"/>
    <w:rsid w:val="7E9C1A45"/>
    <w:rsid w:val="7EEF7176"/>
    <w:rsid w:val="7F08427C"/>
    <w:rsid w:val="7F5D7752"/>
    <w:rsid w:val="7F7A668F"/>
    <w:rsid w:val="7F7C1BAA"/>
    <w:rsid w:val="7F91228D"/>
    <w:rsid w:val="7F980D98"/>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4.emf"/><Relationship Id="rId7" Type="http://schemas.openxmlformats.org/officeDocument/2006/relationships/oleObject" Target="embeddings/oleObject1.bin"/><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1039</Words>
  <Characters>5923</Characters>
  <Lines>49</Lines>
  <Paragraphs>13</Paragraphs>
  <TotalTime>0</TotalTime>
  <ScaleCrop>false</ScaleCrop>
  <LinksUpToDate>false</LinksUpToDate>
  <CharactersWithSpaces>6949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谭佳瑶</cp:lastModifiedBy>
  <dcterms:modified xsi:type="dcterms:W3CDTF">2024-04-05T03:33:43Z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4A3EFBE63E1D47B8BCF9DA64D9C794AC_13</vt:lpwstr>
  </property>
</Properties>
</file>